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i w:val="0"/>
          <w:iCs w:val="0"/>
          <w:color w:val="auto"/>
          <w:spacing w:val="0"/>
          <w:sz w:val="22"/>
          <w:szCs w:val="22"/>
        </w:rPr>
        <w:id w:val="1642916666"/>
        <w:docPartObj>
          <w:docPartGallery w:val="Cover Pages"/>
          <w:docPartUnique/>
        </w:docPartObj>
      </w:sdtPr>
      <w:sdtEndPr/>
      <w:sdtContent>
        <w:p w:rsidR="009817BD" w:rsidRDefault="00D30B23" w:rsidP="00264334">
          <w:pPr>
            <w:pStyle w:val="Subttulo"/>
            <w:spacing w:line="360" w:lineRule="auto"/>
            <w:ind w:firstLine="709"/>
            <w:jc w:val="both"/>
          </w:pPr>
          <w:r>
            <w:rPr>
              <w:noProof/>
              <w:lang w:val="es-AR" w:eastAsia="es-AR"/>
            </w:rPr>
            <w:drawing>
              <wp:anchor distT="0" distB="0" distL="114300" distR="114300" simplePos="0" relativeHeight="251671552" behindDoc="1" locked="0" layoutInCell="1" allowOverlap="1" wp14:anchorId="46F2D155" wp14:editId="6C55933A">
                <wp:simplePos x="0" y="0"/>
                <wp:positionH relativeFrom="column">
                  <wp:posOffset>597535</wp:posOffset>
                </wp:positionH>
                <wp:positionV relativeFrom="paragraph">
                  <wp:posOffset>4330065</wp:posOffset>
                </wp:positionV>
                <wp:extent cx="4441190" cy="4663440"/>
                <wp:effectExtent l="0" t="0" r="0" b="0"/>
                <wp:wrapThrough wrapText="bothSides">
                  <wp:wrapPolygon edited="0">
                    <wp:start x="9450" y="1588"/>
                    <wp:lineTo x="8431" y="1853"/>
                    <wp:lineTo x="5281" y="2912"/>
                    <wp:lineTo x="5188" y="3265"/>
                    <wp:lineTo x="3984" y="4588"/>
                    <wp:lineTo x="2872" y="5206"/>
                    <wp:lineTo x="2687" y="5382"/>
                    <wp:lineTo x="2965" y="6000"/>
                    <wp:lineTo x="2131" y="6353"/>
                    <wp:lineTo x="1482" y="7059"/>
                    <wp:lineTo x="1482" y="7412"/>
                    <wp:lineTo x="927" y="8824"/>
                    <wp:lineTo x="649" y="10235"/>
                    <wp:lineTo x="649" y="11647"/>
                    <wp:lineTo x="834" y="13059"/>
                    <wp:lineTo x="1760" y="14471"/>
                    <wp:lineTo x="1668" y="14912"/>
                    <wp:lineTo x="1946" y="16059"/>
                    <wp:lineTo x="3706" y="17294"/>
                    <wp:lineTo x="3984" y="17735"/>
                    <wp:lineTo x="8987" y="18706"/>
                    <wp:lineTo x="11025" y="18706"/>
                    <wp:lineTo x="7968" y="20029"/>
                    <wp:lineTo x="7968" y="20206"/>
                    <wp:lineTo x="9172" y="20559"/>
                    <wp:lineTo x="11211" y="20559"/>
                    <wp:lineTo x="12786" y="20118"/>
                    <wp:lineTo x="14731" y="19500"/>
                    <wp:lineTo x="14639" y="18882"/>
                    <wp:lineTo x="12508" y="18706"/>
                    <wp:lineTo x="15565" y="15882"/>
                    <wp:lineTo x="18438" y="15882"/>
                    <wp:lineTo x="19642" y="15441"/>
                    <wp:lineTo x="19549" y="14471"/>
                    <wp:lineTo x="20013" y="13059"/>
                    <wp:lineTo x="20291" y="10235"/>
                    <wp:lineTo x="20013" y="8824"/>
                    <wp:lineTo x="19086" y="5382"/>
                    <wp:lineTo x="17974" y="5118"/>
                    <wp:lineTo x="13064" y="4588"/>
                    <wp:lineTo x="14546" y="4412"/>
                    <wp:lineTo x="14546" y="4147"/>
                    <wp:lineTo x="13156" y="3176"/>
                    <wp:lineTo x="13342" y="2294"/>
                    <wp:lineTo x="12971" y="1853"/>
                    <wp:lineTo x="11952" y="1588"/>
                    <wp:lineTo x="9450" y="1588"/>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O PORTADA.png"/>
                        <pic:cNvPicPr/>
                      </pic:nvPicPr>
                      <pic:blipFill rotWithShape="1">
                        <a:blip r:embed="rId9" cstate="print">
                          <a:extLst>
                            <a:ext uri="{28A0092B-C50C-407E-A947-70E740481C1C}">
                              <a14:useLocalDpi xmlns:a14="http://schemas.microsoft.com/office/drawing/2010/main" val="0"/>
                            </a:ext>
                          </a:extLst>
                        </a:blip>
                        <a:srcRect l="17339" t="14315" r="14315" b="13912"/>
                        <a:stretch/>
                      </pic:blipFill>
                      <pic:spPr bwMode="auto">
                        <a:xfrm>
                          <a:off x="0" y="0"/>
                          <a:ext cx="4441190" cy="4663440"/>
                        </a:xfrm>
                        <a:prstGeom prst="rect">
                          <a:avLst/>
                        </a:prstGeom>
                        <a:ln>
                          <a:noFill/>
                        </a:ln>
                        <a:extLst>
                          <a:ext uri="{53640926-AAD7-44D8-BBD7-CCE9431645EC}">
                            <a14:shadowObscured xmlns:a14="http://schemas.microsoft.com/office/drawing/2010/main"/>
                          </a:ext>
                        </a:extLst>
                      </pic:spPr>
                    </pic:pic>
                  </a:graphicData>
                </a:graphic>
              </wp:anchor>
            </w:drawing>
          </w:r>
          <w:r w:rsidR="00715F3F">
            <w:rPr>
              <w:noProof/>
              <w:lang w:eastAsia="es-ES"/>
            </w:rPr>
            <w:pict>
              <v:shapetype id="_x0000_t202" coordsize="21600,21600" o:spt="202" path="m,l,21600r21600,l21600,xe">
                <v:stroke joinstyle="miter"/>
                <v:path gradientshapeok="t" o:connecttype="rect"/>
              </v:shapetype>
              <v:shape id="Cuadro de texto 2" o:spid="_x0000_s1026" type="#_x0000_t202" style="position:absolute;left:0;text-align:left;margin-left:-41.35pt;margin-top:132.25pt;width:500.2pt;height:197.1pt;z-index:-251649024;visibility:visible;mso-position-horizontal-relative:text;mso-position-vertical-relative:text;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" filled="f" stroked="f">
                <v:textbox style="mso-next-textbox:#Cuadro de texto 2">
                  <w:txbxContent>
                    <w:p w:rsidR="009817BD" w:rsidRPr="00D859EB" w:rsidRDefault="008622F2" w:rsidP="003B5618">
                      <w:pPr>
                        <w:spacing w:after="0" w:line="240" w:lineRule="auto"/>
                        <w:jc w:val="center"/>
                        <w:rPr>
                          <w:rFonts w:ascii="Imprint MT Shadow" w:hAnsi="Imprint MT Shadow"/>
                          <w:color w:val="FFFFFF" w:themeColor="background1"/>
                          <w:sz w:val="80"/>
                          <w:szCs w:val="80"/>
                          <w:lang w:val="es-ES_tradnl"/>
                        </w:rPr>
                      </w:pPr>
                      <w:r w:rsidRPr="008622F2">
                        <w:rPr>
                          <w:rFonts w:ascii="Imprint MT Shadow" w:hAnsi="Imprint MT Shadow"/>
                          <w:color w:val="FFFFFF" w:themeColor="background1"/>
                          <w:sz w:val="72"/>
                          <w:szCs w:val="72"/>
                          <w:lang w:val="es-ES_tradnl"/>
                        </w:rPr>
                        <w:t>Informe Estrategia Internacional</w:t>
                      </w:r>
                    </w:p>
                    <w:p w:rsidR="009817BD" w:rsidRPr="00D859EB" w:rsidRDefault="00296B99" w:rsidP="00296B99">
                      <w:pPr>
                        <w:spacing w:line="240" w:lineRule="auto"/>
                        <w:jc w:val="center"/>
                        <w:rPr>
                          <w:rFonts w:ascii="Century Gothic" w:hAnsi="Century Gothic"/>
                          <w:color w:val="FFFFFF" w:themeColor="background1"/>
                          <w:sz w:val="40"/>
                          <w:lang w:val="es-ES_tradnl"/>
                        </w:rPr>
                      </w:pPr>
                      <w:r w:rsidRPr="00D859EB">
                        <w:rPr>
                          <w:rFonts w:ascii="Century Gothic" w:hAnsi="Century Gothic"/>
                          <w:color w:val="FFFFFF" w:themeColor="background1"/>
                          <w:sz w:val="40"/>
                          <w:lang w:val="es-ES_tradnl"/>
                        </w:rPr>
                        <w:br/>
                      </w:r>
                      <w:r w:rsidR="0098284D">
                        <w:rPr>
                          <w:rFonts w:ascii="Century Gothic" w:hAnsi="Century Gothic"/>
                          <w:color w:val="FFFFFF" w:themeColor="background1"/>
                          <w:sz w:val="40"/>
                          <w:lang w:val="es-ES_tradnl"/>
                        </w:rPr>
                        <w:t xml:space="preserve">Autor: </w:t>
                      </w:r>
                      <w:r w:rsidR="008622F2">
                        <w:rPr>
                          <w:rFonts w:ascii="Century Gothic" w:hAnsi="Century Gothic"/>
                          <w:color w:val="FFFFFF" w:themeColor="background1"/>
                          <w:sz w:val="40"/>
                          <w:lang w:val="es-ES_tradnl"/>
                        </w:rPr>
                        <w:t>Javier Vicuña</w:t>
                      </w:r>
                    </w:p>
                  </w:txbxContent>
                </v:textbox>
                <w10:wrap type="through"/>
              </v:shape>
            </w:pict>
          </w:r>
          <w:r w:rsidR="00715F3F">
            <w:rPr>
              <w:noProof/>
              <w:lang w:eastAsia="es-ES"/>
            </w:rPr>
            <w:pict>
              <v:shape id="_x0000_s1027" type="#_x0000_t202" style="position:absolute;left:0;text-align:left;margin-left:298.4pt;margin-top:-34pt;width:164.2pt;height:42.65pt;z-index:251663360;visibility:visible;mso-position-horizontal-relative:text;mso-position-vertical-relative:text;mso-width-relative:margin;mso-height-relative:margin;v-text-anchor:middle" wrapcoords="-99 -379 -99 21600 21699 21600 21699 -379 -99 -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" fillcolor="#002060" strokecolor="white [3212]" strokeweight="1.5pt">
                <v:textbox style="mso-next-textbox:#_x0000_s1027">
                  <w:txbxContent>
                    <w:p w:rsidR="009817BD" w:rsidRDefault="00641A5F" w:rsidP="009817BD">
                      <w:pPr>
                        <w:spacing w:line="240" w:lineRule="auto"/>
                        <w:jc w:val="center"/>
                        <w:rPr>
                          <w:rFonts w:ascii="Century Gothic" w:hAnsi="Century Gothic"/>
                          <w:color w:val="FFFFFF" w:themeColor="background1"/>
                          <w:sz w:val="40"/>
                          <w:lang w:val="es-ES_tradnl"/>
                        </w:rPr>
                      </w:pPr>
                      <w:r>
                        <w:rPr>
                          <w:rFonts w:ascii="Century Gothic" w:hAnsi="Century Gothic"/>
                          <w:color w:val="FFFFFF" w:themeColor="background1"/>
                          <w:sz w:val="40"/>
                          <w:lang w:val="es-ES_tradnl"/>
                        </w:rPr>
                        <w:t>M</w:t>
                      </w:r>
                      <w:r w:rsidR="00264334">
                        <w:rPr>
                          <w:rFonts w:ascii="Century Gothic" w:hAnsi="Century Gothic"/>
                          <w:color w:val="FFFFFF" w:themeColor="background1"/>
                          <w:sz w:val="40"/>
                          <w:lang w:val="es-ES_tradnl"/>
                        </w:rPr>
                        <w:t>a</w:t>
                      </w:r>
                      <w:r w:rsidR="008622F2">
                        <w:rPr>
                          <w:rFonts w:ascii="Century Gothic" w:hAnsi="Century Gothic"/>
                          <w:color w:val="FFFFFF" w:themeColor="background1"/>
                          <w:sz w:val="40"/>
                          <w:lang w:val="es-ES_tradnl"/>
                        </w:rPr>
                        <w:t>rzo / 2020</w:t>
                      </w:r>
                      <w:r w:rsidR="009817BD">
                        <w:rPr>
                          <w:rFonts w:ascii="Century Gothic" w:hAnsi="Century Gothic"/>
                          <w:color w:val="FFFFFF" w:themeColor="background1"/>
                          <w:sz w:val="40"/>
                          <w:lang w:val="es-ES_tradnl"/>
                        </w:rPr>
                        <w:br/>
                      </w:r>
                    </w:p>
                    <w:p w:rsidR="009817BD" w:rsidRDefault="009817BD" w:rsidP="009817BD">
                      <w:pPr>
                        <w:spacing w:line="240" w:lineRule="auto"/>
                        <w:jc w:val="center"/>
                        <w:rPr>
                          <w:rFonts w:ascii="Century Gothic" w:hAnsi="Century Gothic"/>
                          <w:color w:val="FFFFFF" w:themeColor="background1"/>
                          <w:sz w:val="40"/>
                          <w:lang w:val="es-ES_tradnl"/>
                        </w:rPr>
                      </w:pPr>
                    </w:p>
                    <w:p w:rsidR="009817BD" w:rsidRDefault="009817BD" w:rsidP="009817BD">
                      <w:pPr>
                        <w:spacing w:line="240" w:lineRule="auto"/>
                        <w:jc w:val="center"/>
                        <w:rPr>
                          <w:rFonts w:ascii="Century Gothic" w:hAnsi="Century Gothic"/>
                          <w:color w:val="FFFFFF" w:themeColor="background1"/>
                          <w:sz w:val="40"/>
                          <w:lang w:val="es-ES_tradnl"/>
                        </w:rPr>
                      </w:pPr>
                    </w:p>
                    <w:p w:rsidR="009817BD" w:rsidRPr="009817BD" w:rsidRDefault="009817BD" w:rsidP="009817BD">
                      <w:pPr>
                        <w:spacing w:line="240" w:lineRule="auto"/>
                        <w:jc w:val="center"/>
                        <w:rPr>
                          <w:rFonts w:ascii="Century Gothic" w:hAnsi="Century Gothic"/>
                          <w:color w:val="FFFFFF" w:themeColor="background1"/>
                          <w:sz w:val="40"/>
                          <w:lang w:val="es-ES_tradnl"/>
                        </w:rPr>
                      </w:pPr>
                    </w:p>
                  </w:txbxContent>
                </v:textbox>
                <w10:wrap type="through"/>
              </v:shape>
            </w:pict>
          </w:r>
          <w:r w:rsidR="009817BD">
            <w:rPr>
              <w:noProof/>
              <w:lang w:val="es-AR" w:eastAsia="es-AR"/>
            </w:rPr>
            <w:drawing>
              <wp:anchor distT="0" distB="0" distL="114300" distR="114300" simplePos="0" relativeHeight="251665408" behindDoc="0" locked="0" layoutInCell="1" allowOverlap="1" wp14:anchorId="29FE00BF" wp14:editId="106F6FCA">
                <wp:simplePos x="0" y="0"/>
                <wp:positionH relativeFrom="column">
                  <wp:posOffset>3930015</wp:posOffset>
                </wp:positionH>
                <wp:positionV relativeFrom="paragraph">
                  <wp:posOffset>238125</wp:posOffset>
                </wp:positionV>
                <wp:extent cx="584200" cy="892810"/>
                <wp:effectExtent l="38100" t="38100" r="44450" b="40640"/>
                <wp:wrapThrough wrapText="bothSides">
                  <wp:wrapPolygon edited="0">
                    <wp:start x="-1409" y="-922"/>
                    <wp:lineTo x="-1409" y="22122"/>
                    <wp:lineTo x="22539" y="22122"/>
                    <wp:lineTo x="22539" y="-922"/>
                    <wp:lineTo x="-1409" y="-922"/>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4200" cy="892810"/>
                        </a:xfrm>
                        <a:prstGeom prst="rect">
                          <a:avLst/>
                        </a:prstGeom>
                        <a:effectLst>
                          <a:glow rad="25400">
                            <a:schemeClr val="bg1">
                              <a:alpha val="60000"/>
                            </a:schemeClr>
                          </a:glow>
                        </a:effectLst>
                      </pic:spPr>
                    </pic:pic>
                  </a:graphicData>
                </a:graphic>
              </wp:anchor>
            </w:drawing>
          </w:r>
          <w:r w:rsidR="009817BD">
            <w:rPr>
              <w:noProof/>
              <w:lang w:val="es-AR" w:eastAsia="es-AR"/>
            </w:rPr>
            <w:drawing>
              <wp:anchor distT="0" distB="0" distL="114300" distR="114300" simplePos="0" relativeHeight="251664384" behindDoc="0" locked="0" layoutInCell="1" allowOverlap="1" wp14:anchorId="1E20480A" wp14:editId="57786F30">
                <wp:simplePos x="0" y="0"/>
                <wp:positionH relativeFrom="column">
                  <wp:posOffset>4808220</wp:posOffset>
                </wp:positionH>
                <wp:positionV relativeFrom="paragraph">
                  <wp:posOffset>186690</wp:posOffset>
                </wp:positionV>
                <wp:extent cx="967105" cy="967105"/>
                <wp:effectExtent l="0" t="0" r="4445" b="4445"/>
                <wp:wrapThrough wrapText="bothSides">
                  <wp:wrapPolygon edited="0">
                    <wp:start x="0" y="0"/>
                    <wp:lineTo x="0" y="21274"/>
                    <wp:lineTo x="21274" y="21274"/>
                    <wp:lineTo x="21274"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7105" cy="967105"/>
                        </a:xfrm>
                        <a:prstGeom prst="rect">
                          <a:avLst/>
                        </a:prstGeom>
                      </pic:spPr>
                    </pic:pic>
                  </a:graphicData>
                </a:graphic>
              </wp:anchor>
            </w:drawing>
          </w:r>
          <w:r w:rsidR="009817BD">
            <w:rPr>
              <w:noProof/>
              <w:lang w:val="es-AR" w:eastAsia="es-AR"/>
            </w:rPr>
            <w:drawing>
              <wp:anchor distT="0" distB="0" distL="114300" distR="114300" simplePos="0" relativeHeight="251659264" behindDoc="1" locked="0" layoutInCell="1" allowOverlap="1" wp14:anchorId="424E702F" wp14:editId="56329C8E">
                <wp:simplePos x="0" y="0"/>
                <wp:positionH relativeFrom="column">
                  <wp:posOffset>-765175</wp:posOffset>
                </wp:positionH>
                <wp:positionV relativeFrom="paragraph">
                  <wp:posOffset>-501650</wp:posOffset>
                </wp:positionV>
                <wp:extent cx="1753870" cy="1753870"/>
                <wp:effectExtent l="19050" t="19050" r="17780" b="17780"/>
                <wp:wrapThrough wrapText="bothSides">
                  <wp:wrapPolygon edited="0">
                    <wp:start x="3285" y="-235"/>
                    <wp:lineTo x="-235" y="235"/>
                    <wp:lineTo x="-235" y="18300"/>
                    <wp:lineTo x="469" y="19238"/>
                    <wp:lineTo x="2815" y="21115"/>
                    <wp:lineTo x="3050" y="21584"/>
                    <wp:lineTo x="18065" y="21584"/>
                    <wp:lineTo x="18300" y="21115"/>
                    <wp:lineTo x="20881" y="19238"/>
                    <wp:lineTo x="21584" y="15484"/>
                    <wp:lineTo x="21584" y="3519"/>
                    <wp:lineTo x="18534" y="235"/>
                    <wp:lineTo x="18065" y="-235"/>
                    <wp:lineTo x="3285" y="-235"/>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3870" cy="1753870"/>
                        </a:xfrm>
                        <a:prstGeom prst="rect">
                          <a:avLst/>
                        </a:prstGeom>
                        <a:effectLst>
                          <a:glow rad="101600">
                            <a:schemeClr val="bg1">
                              <a:alpha val="33000"/>
                            </a:schemeClr>
                          </a:glow>
                          <a:softEdge rad="0"/>
                        </a:effectLst>
                      </pic:spPr>
                    </pic:pic>
                  </a:graphicData>
                </a:graphic>
              </wp:anchor>
            </w:drawing>
          </w:r>
          <w:r w:rsidR="00715F3F">
            <w:rPr>
              <w:noProof/>
              <w:lang w:eastAsia="es-ES"/>
            </w:rPr>
            <w:pict>
              <v:shape id="_x0000_s1029" type="#_x0000_t202" style="position:absolute;left:0;text-align:left;margin-left:79.5pt;margin-top:-29.3pt;width:152.35pt;height:110.55pt;z-index:-251658240;visibility:visible;mso-height-percent:200;mso-position-horizontal-relative:text;mso-position-vertical-relative:text;mso-height-percent:20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" filled="f" stroked="f">
                <v:textbox style="mso-next-textbox:#_x0000_s1029;mso-fit-shape-to-text:t">
                  <w:txbxContent>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Centro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Estudios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Estrategia</w:t>
                      </w:r>
                    </w:p>
                  </w:txbxContent>
                </v:textbox>
                <w10:wrap type="through"/>
              </v:shape>
            </w:pict>
          </w:r>
          <w:r w:rsidR="009817BD">
            <w:rPr>
              <w:noProof/>
              <w:lang w:val="es-AR" w:eastAsia="es-AR"/>
            </w:rPr>
            <w:drawing>
              <wp:anchor distT="0" distB="0" distL="114300" distR="114300" simplePos="0" relativeHeight="251656192" behindDoc="1" locked="0" layoutInCell="1" allowOverlap="1" wp14:anchorId="6EACD97C" wp14:editId="78206B72">
                <wp:simplePos x="0" y="0"/>
                <wp:positionH relativeFrom="column">
                  <wp:posOffset>-2738755</wp:posOffset>
                </wp:positionH>
                <wp:positionV relativeFrom="paragraph">
                  <wp:posOffset>-941705</wp:posOffset>
                </wp:positionV>
                <wp:extent cx="14311630" cy="10732135"/>
                <wp:effectExtent l="0" t="0" r="0" b="0"/>
                <wp:wrapThrough wrapText="bothSides">
                  <wp:wrapPolygon edited="0">
                    <wp:start x="0" y="0"/>
                    <wp:lineTo x="0" y="21548"/>
                    <wp:lineTo x="21564" y="21548"/>
                    <wp:lineTo x="21564"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ÓCALO.jp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311630" cy="10732135"/>
                        </a:xfrm>
                        <a:prstGeom prst="rect">
                          <a:avLst/>
                        </a:prstGeom>
                      </pic:spPr>
                    </pic:pic>
                  </a:graphicData>
                </a:graphic>
              </wp:anchor>
            </w:drawing>
          </w:r>
        </w:p>
        <w:p w:rsidR="00641A5F" w:rsidRDefault="003B5618" w:rsidP="00264334">
          <w:pPr>
            <w:spacing w:line="360" w:lineRule="auto"/>
            <w:ind w:firstLine="709"/>
            <w:jc w:val="both"/>
          </w:pPr>
          <w:r w:rsidRPr="003B5618">
            <w:lastRenderedPageBreak/>
            <w:t xml:space="preserve"> </w:t>
          </w:r>
        </w:p>
        <w:p w:rsidR="00264334" w:rsidRDefault="00264334" w:rsidP="00264334">
          <w:pPr>
            <w:pStyle w:val="NormalWeb"/>
            <w:shd w:val="clear" w:color="auto" w:fill="FFFFFF"/>
            <w:spacing w:before="0" w:beforeAutospacing="0" w:after="150" w:afterAutospacing="0"/>
            <w:ind w:firstLine="709"/>
            <w:jc w:val="both"/>
            <w:rPr>
              <w:rFonts w:asciiTheme="minorHAnsi" w:hAnsiTheme="minorHAnsi" w:cstheme="minorHAnsi"/>
              <w:iCs/>
              <w:color w:val="333333"/>
            </w:rPr>
          </w:pPr>
        </w:p>
        <w:p w:rsidR="0078614D" w:rsidRPr="0078614D" w:rsidRDefault="0078614D" w:rsidP="0078614D">
          <w:pPr>
            <w:jc w:val="both"/>
            <w:rPr>
              <w:rFonts w:ascii="Verdana" w:eastAsia="Times New Roman" w:hAnsi="Verdana" w:cs="Times New Roman"/>
              <w:b/>
              <w:bCs/>
              <w:color w:val="506674"/>
              <w:kern w:val="36"/>
              <w:sz w:val="26"/>
              <w:szCs w:val="26"/>
              <w:lang w:val="es-AR" w:eastAsia="es-AR"/>
            </w:rPr>
          </w:pPr>
          <w:r w:rsidRPr="0078614D">
            <w:rPr>
              <w:rFonts w:ascii="Arial" w:eastAsia="Arial" w:hAnsi="Arial" w:cs="Arial"/>
              <w:b/>
              <w:color w:val="1F497D"/>
              <w:sz w:val="28"/>
              <w:szCs w:val="28"/>
              <w:lang w:val="es-AR"/>
            </w:rPr>
            <w:t xml:space="preserve">                                </w:t>
          </w:r>
          <w:r w:rsidRPr="0078614D">
            <w:rPr>
              <w:rFonts w:ascii="Verdana" w:eastAsia="Times New Roman" w:hAnsi="Verdana" w:cs="Times New Roman"/>
              <w:b/>
              <w:bCs/>
              <w:color w:val="0070C0"/>
              <w:kern w:val="36"/>
              <w:sz w:val="26"/>
              <w:szCs w:val="26"/>
              <w:lang w:val="es-AR" w:eastAsia="es-AR"/>
            </w:rPr>
            <w:t>GM acelera a electricidad</w:t>
          </w:r>
        </w:p>
        <w:p w:rsidR="0078614D" w:rsidRPr="0078614D" w:rsidRDefault="0078614D" w:rsidP="0078614D">
          <w:pPr>
            <w:jc w:val="both"/>
            <w:rPr>
              <w:rFonts w:ascii="Arial" w:eastAsia="Arial" w:hAnsi="Arial" w:cs="Arial"/>
              <w:b/>
              <w:color w:val="1F497D"/>
              <w:sz w:val="28"/>
              <w:szCs w:val="28"/>
              <w:lang w:val="es-AR"/>
            </w:rPr>
          </w:pPr>
        </w:p>
        <w:p w:rsidR="0078614D" w:rsidRPr="0078614D" w:rsidRDefault="0078614D" w:rsidP="0078614D">
          <w:pPr>
            <w:shd w:val="clear" w:color="auto" w:fill="FFFFFF"/>
            <w:spacing w:before="100" w:beforeAutospacing="1" w:after="100" w:afterAutospacing="1"/>
            <w:jc w:val="both"/>
            <w:rPr>
              <w:rFonts w:ascii="Arial" w:eastAsia="Times New Roman" w:hAnsi="Arial" w:cs="Arial"/>
              <w:iCs/>
              <w:color w:val="000000"/>
              <w:sz w:val="24"/>
              <w:szCs w:val="24"/>
              <w:lang w:val="es-AR" w:eastAsia="es-AR"/>
            </w:rPr>
          </w:pPr>
          <w:r w:rsidRPr="0078614D">
            <w:rPr>
              <w:rFonts w:ascii="Arial" w:eastAsia="Times New Roman" w:hAnsi="Arial" w:cs="Arial"/>
              <w:bCs/>
              <w:color w:val="000000"/>
              <w:sz w:val="24"/>
              <w:szCs w:val="24"/>
              <w:lang w:val="es-AR" w:eastAsia="es-AR"/>
            </w:rPr>
            <w:t>General Motors</w:t>
          </w:r>
          <w:r w:rsidRPr="0078614D">
            <w:rPr>
              <w:rFonts w:ascii="Arial" w:eastAsia="Times New Roman" w:hAnsi="Arial" w:cs="Arial"/>
              <w:color w:val="000000"/>
              <w:sz w:val="24"/>
              <w:szCs w:val="24"/>
              <w:lang w:val="es-AR" w:eastAsia="es-AR"/>
            </w:rPr>
            <w:t> presentó su estrategia para impulsar el rápido crecimiento de los vehículos eléctricos (EV) de la compañía de manera eficiente y rentable.</w:t>
          </w:r>
          <w:r w:rsidRPr="0078614D">
            <w:rPr>
              <w:rFonts w:ascii="Arial" w:eastAsia="Times New Roman" w:hAnsi="Arial" w:cs="Arial"/>
              <w:i/>
              <w:color w:val="000000"/>
              <w:sz w:val="24"/>
              <w:szCs w:val="24"/>
              <w:lang w:val="es-AR" w:eastAsia="es-AR"/>
            </w:rPr>
            <w:br/>
          </w:r>
          <w:r w:rsidRPr="0078614D">
            <w:rPr>
              <w:rFonts w:ascii="Arial" w:eastAsia="Times New Roman" w:hAnsi="Arial" w:cs="Arial"/>
              <w:iCs/>
              <w:color w:val="000000"/>
              <w:sz w:val="24"/>
              <w:szCs w:val="24"/>
              <w:lang w:val="es-AR" w:eastAsia="es-AR"/>
            </w:rPr>
            <w:t>“Nuestro equipo aceptó el desafío de transformar el desarrollo de productos en </w:t>
          </w:r>
          <w:r w:rsidRPr="0078614D">
            <w:rPr>
              <w:rFonts w:ascii="Arial" w:eastAsia="Times New Roman" w:hAnsi="Arial" w:cs="Arial"/>
              <w:bCs/>
              <w:iCs/>
              <w:color w:val="000000"/>
              <w:sz w:val="24"/>
              <w:szCs w:val="24"/>
              <w:lang w:val="es-AR" w:eastAsia="es-AR"/>
            </w:rPr>
            <w:t>GM</w:t>
          </w:r>
          <w:r w:rsidRPr="0078614D">
            <w:rPr>
              <w:rFonts w:ascii="Arial" w:eastAsia="Times New Roman" w:hAnsi="Arial" w:cs="Arial"/>
              <w:iCs/>
              <w:color w:val="000000"/>
              <w:sz w:val="24"/>
              <w:szCs w:val="24"/>
              <w:lang w:val="es-AR" w:eastAsia="es-AR"/>
            </w:rPr>
            <w:t> y de posicionar a nuestra compañía para un futuro completamente</w:t>
          </w:r>
          <w:r w:rsidRPr="0078614D">
            <w:rPr>
              <w:rFonts w:ascii="Arial" w:eastAsia="Times New Roman" w:hAnsi="Arial" w:cs="Arial"/>
              <w:i/>
              <w:iCs/>
              <w:color w:val="000000"/>
              <w:sz w:val="24"/>
              <w:szCs w:val="24"/>
              <w:lang w:val="es-AR" w:eastAsia="es-AR"/>
            </w:rPr>
            <w:t xml:space="preserve"> </w:t>
          </w:r>
          <w:r w:rsidRPr="0078614D">
            <w:rPr>
              <w:rFonts w:ascii="Arial" w:eastAsia="Times New Roman" w:hAnsi="Arial" w:cs="Arial"/>
              <w:iCs/>
              <w:color w:val="000000"/>
              <w:sz w:val="24"/>
              <w:szCs w:val="24"/>
              <w:lang w:val="es-AR" w:eastAsia="es-AR"/>
            </w:rPr>
            <w:t>eléctrico”,</w:t>
          </w:r>
          <w:r w:rsidRPr="0078614D">
            <w:rPr>
              <w:rFonts w:ascii="Arial" w:eastAsia="Times New Roman" w:hAnsi="Arial" w:cs="Arial"/>
              <w:color w:val="000000"/>
              <w:sz w:val="24"/>
              <w:szCs w:val="24"/>
              <w:lang w:val="es-AR" w:eastAsia="es-AR"/>
            </w:rPr>
            <w:t> dijo </w:t>
          </w:r>
          <w:r w:rsidRPr="0078614D">
            <w:rPr>
              <w:rFonts w:ascii="Arial" w:eastAsia="Times New Roman" w:hAnsi="Arial" w:cs="Arial"/>
              <w:bCs/>
              <w:color w:val="000000"/>
              <w:sz w:val="24"/>
              <w:szCs w:val="24"/>
              <w:lang w:val="es-AR" w:eastAsia="es-AR"/>
            </w:rPr>
            <w:t>Mary Barra</w:t>
          </w:r>
          <w:r w:rsidRPr="0078614D">
            <w:rPr>
              <w:rFonts w:ascii="Arial" w:eastAsia="Times New Roman" w:hAnsi="Arial" w:cs="Arial"/>
              <w:color w:val="000000"/>
              <w:sz w:val="24"/>
              <w:szCs w:val="24"/>
              <w:lang w:val="es-AR" w:eastAsia="es-AR"/>
            </w:rPr>
            <w:t>, Chairman y CEO de </w:t>
          </w:r>
          <w:r w:rsidRPr="0078614D">
            <w:rPr>
              <w:rFonts w:ascii="Arial" w:eastAsia="Times New Roman" w:hAnsi="Arial" w:cs="Arial"/>
              <w:bCs/>
              <w:color w:val="000000"/>
              <w:sz w:val="24"/>
              <w:szCs w:val="24"/>
              <w:lang w:val="es-AR" w:eastAsia="es-AR"/>
            </w:rPr>
            <w:t>GM</w:t>
          </w:r>
          <w:r w:rsidRPr="0078614D">
            <w:rPr>
              <w:rFonts w:ascii="Arial" w:eastAsia="Times New Roman" w:hAnsi="Arial" w:cs="Arial"/>
              <w:color w:val="000000"/>
              <w:sz w:val="24"/>
              <w:szCs w:val="24"/>
              <w:lang w:val="es-AR" w:eastAsia="es-AR"/>
            </w:rPr>
            <w:t>. </w:t>
          </w:r>
          <w:r w:rsidRPr="0078614D">
            <w:rPr>
              <w:rFonts w:ascii="Arial" w:eastAsia="Times New Roman" w:hAnsi="Arial" w:cs="Arial"/>
              <w:iCs/>
              <w:color w:val="000000"/>
              <w:sz w:val="24"/>
              <w:szCs w:val="24"/>
              <w:lang w:val="es-AR" w:eastAsia="es-AR"/>
            </w:rPr>
            <w:t>“Lo que hemos hecho es crear una estrategia de Vehículos Eléctricos multimarca y de segmentos múltiples, con economías de escala que desafían nuestros negocios de pick-ups e SUVs con mucha menos complejidad e incluso más flexibilidad”.</w:t>
          </w:r>
        </w:p>
        <w:p w:rsidR="0078614D" w:rsidRPr="0078614D" w:rsidRDefault="0078614D" w:rsidP="0078614D">
          <w:pPr>
            <w:shd w:val="clear" w:color="auto" w:fill="FFFFFF"/>
            <w:spacing w:before="100" w:beforeAutospacing="1" w:after="100" w:afterAutospacing="1"/>
            <w:jc w:val="both"/>
            <w:rPr>
              <w:rFonts w:ascii="Arial" w:eastAsia="Times New Roman" w:hAnsi="Arial" w:cs="Arial"/>
              <w:color w:val="000000"/>
              <w:sz w:val="24"/>
              <w:szCs w:val="24"/>
              <w:lang w:val="es-AR" w:eastAsia="es-AR"/>
            </w:rPr>
          </w:pPr>
          <w:r w:rsidRPr="0078614D">
            <w:rPr>
              <w:rFonts w:ascii="Arial" w:eastAsia="Times New Roman" w:hAnsi="Arial" w:cs="Arial"/>
              <w:color w:val="000000"/>
              <w:sz w:val="24"/>
              <w:szCs w:val="24"/>
              <w:lang w:val="es-AR" w:eastAsia="es-AR"/>
            </w:rPr>
            <w:t>El centro de la estrategia de GM es un sistema de propulsión modular con una plataforma EV global de tercera generación, alimentada por baterías de marca propia </w:t>
          </w:r>
          <w:r w:rsidRPr="0078614D">
            <w:rPr>
              <w:rFonts w:ascii="Arial" w:eastAsia="Times New Roman" w:hAnsi="Arial" w:cs="Arial"/>
              <w:bCs/>
              <w:color w:val="000000"/>
              <w:sz w:val="24"/>
              <w:szCs w:val="24"/>
              <w:lang w:val="es-AR" w:eastAsia="es-AR"/>
            </w:rPr>
            <w:t>Ultium</w:t>
          </w:r>
          <w:r w:rsidRPr="0078614D">
            <w:rPr>
              <w:rFonts w:ascii="Arial" w:eastAsia="Times New Roman" w:hAnsi="Arial" w:cs="Arial"/>
              <w:color w:val="000000"/>
              <w:sz w:val="24"/>
              <w:szCs w:val="24"/>
              <w:lang w:val="es-AR" w:eastAsia="es-AR"/>
            </w:rPr>
            <w:t>. Estas permitirán a la compañía competir prácticamente en todos los segmentos del mercado actual, atendiendo clientes que están buscando un vehículo asequible, camionetas o utilitarios para el trabajo, o bien una experiencia más lujosa o un automóvil de alta performance.</w:t>
          </w:r>
        </w:p>
        <w:p w:rsidR="0078614D" w:rsidRPr="0078614D" w:rsidRDefault="0078614D" w:rsidP="0078614D">
          <w:pPr>
            <w:shd w:val="clear" w:color="auto" w:fill="FFFFFF"/>
            <w:spacing w:before="100" w:beforeAutospacing="1" w:after="100" w:afterAutospacing="1"/>
            <w:jc w:val="both"/>
            <w:rPr>
              <w:rFonts w:ascii="Arial" w:eastAsia="Times New Roman" w:hAnsi="Arial" w:cs="Arial"/>
              <w:iCs/>
              <w:color w:val="000000"/>
              <w:sz w:val="24"/>
              <w:szCs w:val="24"/>
              <w:lang w:val="es-AR" w:eastAsia="es-AR"/>
            </w:rPr>
          </w:pPr>
          <w:r w:rsidRPr="0078614D">
            <w:rPr>
              <w:rFonts w:ascii="Arial" w:eastAsia="Times New Roman" w:hAnsi="Arial" w:cs="Arial"/>
              <w:iCs/>
              <w:color w:val="000000"/>
              <w:sz w:val="24"/>
              <w:szCs w:val="24"/>
              <w:lang w:val="es-AR" w:eastAsia="es-AR"/>
            </w:rPr>
            <w:t>“Miles de científicos, ingenieros y diseñadores de GM están trabajando a fin de llevar a cabo una reinvención histórica de la compañía”,</w:t>
          </w:r>
          <w:r w:rsidRPr="0078614D">
            <w:rPr>
              <w:rFonts w:ascii="Arial" w:eastAsia="Times New Roman" w:hAnsi="Arial" w:cs="Arial"/>
              <w:color w:val="000000"/>
              <w:sz w:val="24"/>
              <w:szCs w:val="24"/>
              <w:lang w:val="es-AR" w:eastAsia="es-AR"/>
            </w:rPr>
            <w:t> expresó el presidente de </w:t>
          </w:r>
          <w:r w:rsidRPr="0078614D">
            <w:rPr>
              <w:rFonts w:ascii="Arial" w:eastAsia="Times New Roman" w:hAnsi="Arial" w:cs="Arial"/>
              <w:bCs/>
              <w:color w:val="000000"/>
              <w:sz w:val="24"/>
              <w:szCs w:val="24"/>
              <w:lang w:val="es-AR" w:eastAsia="es-AR"/>
            </w:rPr>
            <w:t>GM, Mark Reuss</w:t>
          </w:r>
          <w:r w:rsidRPr="0078614D">
            <w:rPr>
              <w:rFonts w:ascii="Arial" w:eastAsia="Times New Roman" w:hAnsi="Arial" w:cs="Arial"/>
              <w:color w:val="000000"/>
              <w:sz w:val="24"/>
              <w:szCs w:val="24"/>
              <w:lang w:val="es-AR" w:eastAsia="es-AR"/>
            </w:rPr>
            <w:t>.</w:t>
          </w:r>
          <w:r w:rsidRPr="0078614D">
            <w:rPr>
              <w:rFonts w:ascii="Arial" w:eastAsia="Times New Roman" w:hAnsi="Arial" w:cs="Arial"/>
              <w:iCs/>
              <w:color w:val="000000"/>
              <w:sz w:val="24"/>
              <w:szCs w:val="24"/>
              <w:lang w:val="es-AR" w:eastAsia="es-AR"/>
            </w:rPr>
            <w:t> “Están a punto de crear un negocio de Vehículos Eléctricos rentable que puede satisfacer a millones de clientes”.</w:t>
          </w:r>
        </w:p>
        <w:p w:rsidR="0078614D" w:rsidRPr="0078614D" w:rsidRDefault="0078614D" w:rsidP="0078614D">
          <w:pPr>
            <w:shd w:val="clear" w:color="auto" w:fill="FFFFFF"/>
            <w:spacing w:before="100" w:beforeAutospacing="1" w:after="100" w:afterAutospacing="1"/>
            <w:jc w:val="both"/>
            <w:rPr>
              <w:rFonts w:ascii="Arial" w:eastAsia="Times New Roman" w:hAnsi="Arial" w:cs="Arial"/>
              <w:color w:val="000000"/>
              <w:sz w:val="24"/>
              <w:szCs w:val="24"/>
              <w:lang w:val="es-AR" w:eastAsia="es-AR"/>
            </w:rPr>
          </w:pPr>
          <w:r w:rsidRPr="0078614D">
            <w:rPr>
              <w:rFonts w:ascii="Arial" w:eastAsia="Times New Roman" w:hAnsi="Arial" w:cs="Arial"/>
              <w:bCs/>
              <w:iCs/>
              <w:color w:val="000000"/>
              <w:sz w:val="24"/>
              <w:szCs w:val="24"/>
              <w:lang w:val="es-AR" w:eastAsia="es-AR"/>
            </w:rPr>
            <w:t>Puntos destacados de las baterías Ultium y el sistema de propulsión.</w:t>
          </w:r>
          <w:r w:rsidRPr="0078614D">
            <w:rPr>
              <w:rFonts w:ascii="Arial" w:eastAsia="Times New Roman" w:hAnsi="Arial" w:cs="Arial"/>
              <w:color w:val="000000"/>
              <w:sz w:val="24"/>
              <w:szCs w:val="24"/>
              <w:lang w:val="es-AR" w:eastAsia="es-AR"/>
            </w:rPr>
            <w:br/>
            <w:t>Las nuevas baterías </w:t>
          </w:r>
          <w:r w:rsidRPr="0078614D">
            <w:rPr>
              <w:rFonts w:ascii="Arial" w:eastAsia="Times New Roman" w:hAnsi="Arial" w:cs="Arial"/>
              <w:bCs/>
              <w:color w:val="000000"/>
              <w:sz w:val="24"/>
              <w:szCs w:val="24"/>
              <w:lang w:val="es-AR" w:eastAsia="es-AR"/>
            </w:rPr>
            <w:t>Ultium</w:t>
          </w:r>
          <w:r w:rsidRPr="0078614D">
            <w:rPr>
              <w:rFonts w:ascii="Arial" w:eastAsia="Times New Roman" w:hAnsi="Arial" w:cs="Arial"/>
              <w:color w:val="000000"/>
              <w:sz w:val="24"/>
              <w:szCs w:val="24"/>
              <w:lang w:val="es-AR" w:eastAsia="es-AR"/>
            </w:rPr>
            <w:t> de </w:t>
          </w:r>
          <w:r w:rsidRPr="0078614D">
            <w:rPr>
              <w:rFonts w:ascii="Arial" w:eastAsia="Times New Roman" w:hAnsi="Arial" w:cs="Arial"/>
              <w:bCs/>
              <w:color w:val="000000"/>
              <w:sz w:val="24"/>
              <w:szCs w:val="24"/>
              <w:lang w:val="es-AR" w:eastAsia="es-AR"/>
            </w:rPr>
            <w:t>GM</w:t>
          </w:r>
          <w:r w:rsidRPr="0078614D">
            <w:rPr>
              <w:rFonts w:ascii="Arial" w:eastAsia="Times New Roman" w:hAnsi="Arial" w:cs="Arial"/>
              <w:color w:val="000000"/>
              <w:sz w:val="24"/>
              <w:szCs w:val="24"/>
              <w:lang w:val="es-AR" w:eastAsia="es-AR"/>
            </w:rPr>
            <w:t> son únicas en la industria debido a las celdas tipo estuche de gran formato que pueden apilarse vertical u horizontalmente dentro del paquete. Esto permite a los ingenieros optimizar la potencia de la batería y su disposición acorde al diseño de cada vehículo.</w:t>
          </w:r>
        </w:p>
        <w:p w:rsidR="0078614D" w:rsidRPr="0078614D" w:rsidRDefault="0078614D" w:rsidP="0078614D">
          <w:pPr>
            <w:shd w:val="clear" w:color="auto" w:fill="FFFFFF"/>
            <w:spacing w:before="100" w:beforeAutospacing="1" w:after="100" w:afterAutospacing="1"/>
            <w:jc w:val="both"/>
            <w:rPr>
              <w:rFonts w:ascii="Arial" w:eastAsia="Times New Roman" w:hAnsi="Arial" w:cs="Arial"/>
              <w:color w:val="000000"/>
              <w:sz w:val="24"/>
              <w:szCs w:val="24"/>
              <w:lang w:val="es-AR" w:eastAsia="es-AR"/>
            </w:rPr>
          </w:pPr>
          <w:r w:rsidRPr="0078614D">
            <w:rPr>
              <w:rFonts w:ascii="Arial" w:eastAsia="Times New Roman" w:hAnsi="Arial" w:cs="Arial"/>
              <w:color w:val="000000"/>
              <w:sz w:val="24"/>
              <w:szCs w:val="24"/>
              <w:lang w:val="es-AR" w:eastAsia="es-AR"/>
            </w:rPr>
            <w:t>Las opciones de potencia de las baterías </w:t>
          </w:r>
          <w:r w:rsidRPr="0078614D">
            <w:rPr>
              <w:rFonts w:ascii="Arial" w:eastAsia="Times New Roman" w:hAnsi="Arial" w:cs="Arial"/>
              <w:bCs/>
              <w:color w:val="000000"/>
              <w:sz w:val="24"/>
              <w:szCs w:val="24"/>
              <w:lang w:val="es-AR" w:eastAsia="es-AR"/>
            </w:rPr>
            <w:t>Ultium</w:t>
          </w:r>
          <w:r w:rsidRPr="0078614D">
            <w:rPr>
              <w:rFonts w:ascii="Arial" w:eastAsia="Times New Roman" w:hAnsi="Arial" w:cs="Arial"/>
              <w:color w:val="000000"/>
              <w:sz w:val="24"/>
              <w:szCs w:val="24"/>
              <w:lang w:val="es-AR" w:eastAsia="es-AR"/>
            </w:rPr>
            <w:t> oscilan entre 50 y 200 kW, lo que permitiría alcanzar un rango estimado por </w:t>
          </w:r>
          <w:r w:rsidRPr="0078614D">
            <w:rPr>
              <w:rFonts w:ascii="Arial" w:eastAsia="Times New Roman" w:hAnsi="Arial" w:cs="Arial"/>
              <w:bCs/>
              <w:color w:val="000000"/>
              <w:sz w:val="24"/>
              <w:szCs w:val="24"/>
              <w:lang w:val="es-AR" w:eastAsia="es-AR"/>
            </w:rPr>
            <w:t>GM</w:t>
          </w:r>
          <w:r w:rsidRPr="0078614D">
            <w:rPr>
              <w:rFonts w:ascii="Arial" w:eastAsia="Times New Roman" w:hAnsi="Arial" w:cs="Arial"/>
              <w:color w:val="000000"/>
              <w:sz w:val="24"/>
              <w:szCs w:val="24"/>
              <w:lang w:val="es-AR" w:eastAsia="es-AR"/>
            </w:rPr>
            <w:t> de 400 millas (644 km) o más, con una carga completa y una aceleración de 0 a 60 mph (96,5 km/h) en tan solo 3 segundos. Los motores diseñados por </w:t>
          </w:r>
          <w:r w:rsidRPr="0078614D">
            <w:rPr>
              <w:rFonts w:ascii="Arial" w:eastAsia="Times New Roman" w:hAnsi="Arial" w:cs="Arial"/>
              <w:bCs/>
              <w:color w:val="000000"/>
              <w:sz w:val="24"/>
              <w:szCs w:val="24"/>
              <w:lang w:val="es-AR" w:eastAsia="es-AR"/>
            </w:rPr>
            <w:t>GM</w:t>
          </w:r>
          <w:r w:rsidRPr="0078614D">
            <w:rPr>
              <w:rFonts w:ascii="Arial" w:eastAsia="Times New Roman" w:hAnsi="Arial" w:cs="Arial"/>
              <w:color w:val="000000"/>
              <w:sz w:val="24"/>
              <w:szCs w:val="24"/>
              <w:lang w:val="es-AR" w:eastAsia="es-AR"/>
            </w:rPr>
            <w:t> serán compatibles con vehículos de tracción delantera, tracción trasera, tracción en las cuatro ruedas integrales (AWD) o para 4x4.</w:t>
          </w:r>
        </w:p>
        <w:p w:rsidR="0078614D" w:rsidRDefault="0078614D" w:rsidP="0078614D">
          <w:pPr>
            <w:shd w:val="clear" w:color="auto" w:fill="FFFFFF"/>
            <w:spacing w:before="100" w:beforeAutospacing="1" w:after="100" w:afterAutospacing="1"/>
            <w:jc w:val="both"/>
            <w:rPr>
              <w:rFonts w:ascii="Arial" w:eastAsia="Times New Roman" w:hAnsi="Arial" w:cs="Arial"/>
              <w:color w:val="000000"/>
              <w:sz w:val="24"/>
              <w:szCs w:val="24"/>
              <w:lang w:val="es-AR" w:eastAsia="es-AR"/>
            </w:rPr>
          </w:pPr>
        </w:p>
        <w:p w:rsidR="0078614D" w:rsidRDefault="0078614D" w:rsidP="0078614D">
          <w:pPr>
            <w:shd w:val="clear" w:color="auto" w:fill="FFFFFF"/>
            <w:spacing w:before="100" w:beforeAutospacing="1" w:after="100" w:afterAutospacing="1"/>
            <w:jc w:val="both"/>
            <w:rPr>
              <w:rFonts w:ascii="Arial" w:eastAsia="Times New Roman" w:hAnsi="Arial" w:cs="Arial"/>
              <w:color w:val="000000"/>
              <w:sz w:val="24"/>
              <w:szCs w:val="24"/>
              <w:lang w:val="es-AR" w:eastAsia="es-AR"/>
            </w:rPr>
          </w:pPr>
        </w:p>
        <w:p w:rsidR="0078614D" w:rsidRPr="0078614D" w:rsidRDefault="0078614D" w:rsidP="0078614D">
          <w:pPr>
            <w:shd w:val="clear" w:color="auto" w:fill="FFFFFF"/>
            <w:spacing w:before="100" w:beforeAutospacing="1" w:after="100" w:afterAutospacing="1"/>
            <w:jc w:val="both"/>
            <w:rPr>
              <w:rFonts w:ascii="Arial" w:eastAsia="Times New Roman" w:hAnsi="Arial" w:cs="Arial"/>
              <w:color w:val="000000"/>
              <w:sz w:val="24"/>
              <w:szCs w:val="24"/>
              <w:lang w:val="es-AR" w:eastAsia="es-AR"/>
            </w:rPr>
          </w:pPr>
          <w:r w:rsidRPr="0078614D">
            <w:rPr>
              <w:rFonts w:ascii="Arial" w:eastAsia="Times New Roman" w:hAnsi="Arial" w:cs="Arial"/>
              <w:color w:val="000000"/>
              <w:sz w:val="24"/>
              <w:szCs w:val="24"/>
              <w:lang w:val="es-AR" w:eastAsia="es-AR"/>
            </w:rPr>
            <w:t>Los </w:t>
          </w:r>
          <w:r w:rsidRPr="0078614D">
            <w:rPr>
              <w:rFonts w:ascii="Arial" w:eastAsia="Times New Roman" w:hAnsi="Arial" w:cs="Arial"/>
              <w:bCs/>
              <w:color w:val="000000"/>
              <w:sz w:val="24"/>
              <w:szCs w:val="24"/>
              <w:lang w:val="es-AR" w:eastAsia="es-AR"/>
            </w:rPr>
            <w:t>EV</w:t>
          </w:r>
          <w:r w:rsidRPr="0078614D">
            <w:rPr>
              <w:rFonts w:ascii="Arial" w:eastAsia="Times New Roman" w:hAnsi="Arial" w:cs="Arial"/>
              <w:color w:val="000000"/>
              <w:sz w:val="24"/>
              <w:szCs w:val="24"/>
              <w:lang w:val="es-AR" w:eastAsia="es-AR"/>
            </w:rPr>
            <w:t> propulsados por las baterías </w:t>
          </w:r>
          <w:r w:rsidRPr="0078614D">
            <w:rPr>
              <w:rFonts w:ascii="Arial" w:eastAsia="Times New Roman" w:hAnsi="Arial" w:cs="Arial"/>
              <w:bCs/>
              <w:color w:val="000000"/>
              <w:sz w:val="24"/>
              <w:szCs w:val="24"/>
              <w:lang w:val="es-AR" w:eastAsia="es-AR"/>
            </w:rPr>
            <w:t>Ultium</w:t>
          </w:r>
          <w:r w:rsidRPr="0078614D">
            <w:rPr>
              <w:rFonts w:ascii="Arial" w:eastAsia="Times New Roman" w:hAnsi="Arial" w:cs="Arial"/>
              <w:color w:val="000000"/>
              <w:sz w:val="24"/>
              <w:szCs w:val="24"/>
              <w:lang w:val="es-AR" w:eastAsia="es-AR"/>
            </w:rPr>
            <w:t> están diseñados para cargas rápidas de nivel 2 y DC. La mayoría de estos vehículos contarán con paquete de baterías de 400 voltios con capacidad de carga rápida de hasta 200 kW, mientras que las pickups poseerán baterías de 800 voltios y una capacidad de carga rápida de 350 kW. El enfoque modular y flexible de </w:t>
          </w:r>
          <w:r w:rsidRPr="0078614D">
            <w:rPr>
              <w:rFonts w:ascii="Arial" w:eastAsia="Times New Roman" w:hAnsi="Arial" w:cs="Arial"/>
              <w:bCs/>
              <w:color w:val="000000"/>
              <w:sz w:val="24"/>
              <w:szCs w:val="24"/>
              <w:lang w:val="es-AR" w:eastAsia="es-AR"/>
            </w:rPr>
            <w:t>GM</w:t>
          </w:r>
          <w:r w:rsidRPr="0078614D">
            <w:rPr>
              <w:rFonts w:ascii="Arial" w:eastAsia="Times New Roman" w:hAnsi="Arial" w:cs="Arial"/>
              <w:color w:val="000000"/>
              <w:sz w:val="24"/>
              <w:szCs w:val="24"/>
              <w:lang w:val="es-AR" w:eastAsia="es-AR"/>
            </w:rPr>
            <w:t> para el desarrollo de </w:t>
          </w:r>
          <w:r w:rsidRPr="0078614D">
            <w:rPr>
              <w:rFonts w:ascii="Arial" w:eastAsia="Times New Roman" w:hAnsi="Arial" w:cs="Arial"/>
              <w:bCs/>
              <w:color w:val="000000"/>
              <w:sz w:val="24"/>
              <w:szCs w:val="24"/>
              <w:lang w:val="es-AR" w:eastAsia="es-AR"/>
            </w:rPr>
            <w:t>Vehículos Eléctricos (EV) </w:t>
          </w:r>
          <w:r w:rsidRPr="0078614D">
            <w:rPr>
              <w:rFonts w:ascii="Arial" w:eastAsia="Times New Roman" w:hAnsi="Arial" w:cs="Arial"/>
              <w:color w:val="000000"/>
              <w:sz w:val="24"/>
              <w:szCs w:val="24"/>
              <w:lang w:val="es-AR" w:eastAsia="es-AR"/>
            </w:rPr>
            <w:t>impulsará economías de escala significativas y creará nuevas oportunidades de ingresos, que incluyen:</w:t>
          </w:r>
        </w:p>
        <w:p w:rsidR="0078614D" w:rsidRPr="0078614D" w:rsidRDefault="0078614D" w:rsidP="0078614D">
          <w:pPr>
            <w:shd w:val="clear" w:color="auto" w:fill="FFFFFF"/>
            <w:spacing w:before="100" w:beforeAutospacing="1" w:after="100" w:afterAutospacing="1"/>
            <w:jc w:val="both"/>
            <w:rPr>
              <w:rFonts w:ascii="Arial" w:eastAsia="Times New Roman" w:hAnsi="Arial" w:cs="Arial"/>
              <w:color w:val="000000"/>
              <w:sz w:val="24"/>
              <w:szCs w:val="24"/>
              <w:lang w:val="es-AR" w:eastAsia="es-AR"/>
            </w:rPr>
          </w:pPr>
          <w:r w:rsidRPr="0078614D">
            <w:rPr>
              <w:rFonts w:ascii="Arial" w:eastAsia="Times New Roman" w:hAnsi="Arial" w:cs="Arial"/>
              <w:bCs/>
              <w:color w:val="000000"/>
              <w:sz w:val="24"/>
              <w:szCs w:val="24"/>
              <w:lang w:val="es-AR" w:eastAsia="es-AR"/>
            </w:rPr>
            <w:t xml:space="preserve">Mejora </w:t>
          </w:r>
          <w:proofErr w:type="gramStart"/>
          <w:r w:rsidRPr="0078614D">
            <w:rPr>
              <w:rFonts w:ascii="Arial" w:eastAsia="Times New Roman" w:hAnsi="Arial" w:cs="Arial"/>
              <w:bCs/>
              <w:color w:val="000000"/>
              <w:sz w:val="24"/>
              <w:szCs w:val="24"/>
              <w:lang w:val="es-AR" w:eastAsia="es-AR"/>
            </w:rPr>
            <w:t>contin</w:t>
          </w:r>
          <w:bookmarkStart w:id="0" w:name="_GoBack"/>
          <w:bookmarkEnd w:id="0"/>
          <w:r w:rsidRPr="0078614D">
            <w:rPr>
              <w:rFonts w:ascii="Arial" w:eastAsia="Times New Roman" w:hAnsi="Arial" w:cs="Arial"/>
              <w:bCs/>
              <w:color w:val="000000"/>
              <w:sz w:val="24"/>
              <w:szCs w:val="24"/>
              <w:lang w:val="es-AR" w:eastAsia="es-AR"/>
            </w:rPr>
            <w:t>ua</w:t>
          </w:r>
          <w:proofErr w:type="gramEnd"/>
          <w:r w:rsidRPr="0078614D">
            <w:rPr>
              <w:rFonts w:ascii="Arial" w:eastAsia="Times New Roman" w:hAnsi="Arial" w:cs="Arial"/>
              <w:bCs/>
              <w:color w:val="000000"/>
              <w:sz w:val="24"/>
              <w:szCs w:val="24"/>
              <w:lang w:val="es-AR" w:eastAsia="es-AR"/>
            </w:rPr>
            <w:t xml:space="preserve"> en los costos de las baterías: </w:t>
          </w:r>
          <w:r w:rsidRPr="0078614D">
            <w:rPr>
              <w:rFonts w:ascii="Arial" w:eastAsia="Times New Roman" w:hAnsi="Arial" w:cs="Arial"/>
              <w:color w:val="000000"/>
              <w:sz w:val="24"/>
              <w:szCs w:val="24"/>
              <w:lang w:val="es-AR" w:eastAsia="es-AR"/>
            </w:rPr>
            <w:t>la alianza de </w:t>
          </w:r>
          <w:r w:rsidRPr="0078614D">
            <w:rPr>
              <w:rFonts w:ascii="Arial" w:eastAsia="Times New Roman" w:hAnsi="Arial" w:cs="Arial"/>
              <w:bCs/>
              <w:color w:val="000000"/>
              <w:sz w:val="24"/>
              <w:szCs w:val="24"/>
              <w:lang w:val="es-AR" w:eastAsia="es-AR"/>
            </w:rPr>
            <w:t>GM</w:t>
          </w:r>
          <w:r w:rsidRPr="0078614D">
            <w:rPr>
              <w:rFonts w:ascii="Arial" w:eastAsia="Times New Roman" w:hAnsi="Arial" w:cs="Arial"/>
              <w:color w:val="000000"/>
              <w:sz w:val="24"/>
              <w:szCs w:val="24"/>
              <w:lang w:val="es-AR" w:eastAsia="es-AR"/>
            </w:rPr>
            <w:t> y </w:t>
          </w:r>
          <w:r w:rsidRPr="0078614D">
            <w:rPr>
              <w:rFonts w:ascii="Arial" w:eastAsia="Times New Roman" w:hAnsi="Arial" w:cs="Arial"/>
              <w:bCs/>
              <w:color w:val="000000"/>
              <w:sz w:val="24"/>
              <w:szCs w:val="24"/>
              <w:lang w:val="es-AR" w:eastAsia="es-AR"/>
            </w:rPr>
            <w:t>LG Chem</w:t>
          </w:r>
          <w:r w:rsidRPr="0078614D">
            <w:rPr>
              <w:rFonts w:ascii="Arial" w:eastAsia="Times New Roman" w:hAnsi="Arial" w:cs="Arial"/>
              <w:color w:val="000000"/>
              <w:sz w:val="24"/>
              <w:szCs w:val="24"/>
              <w:lang w:val="es-AR" w:eastAsia="es-AR"/>
            </w:rPr>
            <w:t> para desarrollar y producir celdas de baterías en masa llevará el costo de las celdas de baterías a menos de $100/kWh. Las celdas utilizan una química de bajo contenido de cobalto exclusivo de la compañía, que sumado a los avances tecnológicos y de fabricación en curso permitirán que los costos bajen aún más.</w:t>
          </w:r>
        </w:p>
        <w:p w:rsidR="0078614D" w:rsidRPr="0078614D" w:rsidRDefault="0078614D" w:rsidP="0078614D">
          <w:pPr>
            <w:shd w:val="clear" w:color="auto" w:fill="FFFFFF"/>
            <w:spacing w:before="100" w:beforeAutospacing="1" w:after="100" w:afterAutospacing="1"/>
            <w:jc w:val="both"/>
            <w:rPr>
              <w:rFonts w:ascii="Arial" w:eastAsia="Times New Roman" w:hAnsi="Arial" w:cs="Arial"/>
              <w:color w:val="000000"/>
              <w:sz w:val="24"/>
              <w:szCs w:val="24"/>
              <w:lang w:val="es-AR" w:eastAsia="es-AR"/>
            </w:rPr>
          </w:pPr>
          <w:r w:rsidRPr="0078614D">
            <w:rPr>
              <w:rFonts w:ascii="Arial" w:eastAsia="Times New Roman" w:hAnsi="Arial" w:cs="Arial"/>
              <w:bCs/>
              <w:color w:val="000000"/>
              <w:sz w:val="24"/>
              <w:szCs w:val="24"/>
              <w:lang w:val="es-AR" w:eastAsia="es-AR"/>
            </w:rPr>
            <w:t>Flexibilidad: </w:t>
          </w:r>
          <w:r w:rsidRPr="0078614D">
            <w:rPr>
              <w:rFonts w:ascii="Arial" w:eastAsia="Times New Roman" w:hAnsi="Arial" w:cs="Arial"/>
              <w:color w:val="000000"/>
              <w:sz w:val="24"/>
              <w:szCs w:val="24"/>
              <w:lang w:val="es-AR" w:eastAsia="es-AR"/>
            </w:rPr>
            <w:t>La nueva plataforma global de </w:t>
          </w:r>
          <w:r w:rsidRPr="0078614D">
            <w:rPr>
              <w:rFonts w:ascii="Arial" w:eastAsia="Times New Roman" w:hAnsi="Arial" w:cs="Arial"/>
              <w:bCs/>
              <w:color w:val="000000"/>
              <w:sz w:val="24"/>
              <w:szCs w:val="24"/>
              <w:lang w:val="es-AR" w:eastAsia="es-AR"/>
            </w:rPr>
            <w:t>GM</w:t>
          </w:r>
          <w:r w:rsidRPr="0078614D">
            <w:rPr>
              <w:rFonts w:ascii="Arial" w:eastAsia="Times New Roman" w:hAnsi="Arial" w:cs="Arial"/>
              <w:color w:val="000000"/>
              <w:sz w:val="24"/>
              <w:szCs w:val="24"/>
              <w:lang w:val="es-AR" w:eastAsia="es-AR"/>
            </w:rPr>
            <w:t> es lo suficientemente flexible para construir una amplia gama de camionetas, SUV, crossovers, autos y vehículos comerciales con diseño, rendimiento, equipamiento y autonomía sobresalientes a un precio competitivo.</w:t>
          </w:r>
        </w:p>
        <w:p w:rsidR="0078614D" w:rsidRPr="0078614D" w:rsidRDefault="0078614D" w:rsidP="0078614D">
          <w:pPr>
            <w:shd w:val="clear" w:color="auto" w:fill="FFFFFF"/>
            <w:spacing w:before="100" w:beforeAutospacing="1" w:after="100" w:afterAutospacing="1"/>
            <w:jc w:val="both"/>
            <w:rPr>
              <w:rFonts w:ascii="Arial" w:eastAsia="Times New Roman" w:hAnsi="Arial" w:cs="Arial"/>
              <w:color w:val="000000"/>
              <w:sz w:val="24"/>
              <w:szCs w:val="24"/>
              <w:lang w:val="es-AR" w:eastAsia="es-AR"/>
            </w:rPr>
          </w:pPr>
          <w:r w:rsidRPr="0078614D">
            <w:rPr>
              <w:rFonts w:ascii="Arial" w:eastAsia="Arial" w:hAnsi="Arial" w:cs="Times New Roman"/>
              <w:noProof/>
              <w:lang w:val="es-AR" w:eastAsia="es-AR"/>
            </w:rPr>
            <w:drawing>
              <wp:inline distT="0" distB="0" distL="0" distR="0" wp14:anchorId="0EC6E8EE" wp14:editId="7FE2B751">
                <wp:extent cx="5612130" cy="3726705"/>
                <wp:effectExtent l="0" t="0" r="7620" b="7620"/>
                <wp:docPr id="7" name="Imagen 7" descr="Resultado de imagen para GM autos electr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GM autos electric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726705"/>
                        </a:xfrm>
                        <a:prstGeom prst="rect">
                          <a:avLst/>
                        </a:prstGeom>
                        <a:noFill/>
                        <a:ln>
                          <a:noFill/>
                        </a:ln>
                      </pic:spPr>
                    </pic:pic>
                  </a:graphicData>
                </a:graphic>
              </wp:inline>
            </w:drawing>
          </w:r>
        </w:p>
        <w:p w:rsidR="0078614D" w:rsidRDefault="0078614D" w:rsidP="0078614D">
          <w:pPr>
            <w:shd w:val="clear" w:color="auto" w:fill="FFFFFF"/>
            <w:spacing w:before="100" w:beforeAutospacing="1" w:after="100" w:afterAutospacing="1"/>
            <w:jc w:val="both"/>
            <w:rPr>
              <w:rFonts w:ascii="Arial" w:eastAsia="Times New Roman" w:hAnsi="Arial" w:cs="Arial"/>
              <w:color w:val="000000"/>
              <w:sz w:val="24"/>
              <w:szCs w:val="24"/>
              <w:lang w:val="es-AR" w:eastAsia="es-AR"/>
            </w:rPr>
          </w:pPr>
        </w:p>
        <w:p w:rsidR="0078614D" w:rsidRPr="0078614D" w:rsidRDefault="0078614D" w:rsidP="0078614D">
          <w:pPr>
            <w:shd w:val="clear" w:color="auto" w:fill="FFFFFF"/>
            <w:spacing w:before="100" w:beforeAutospacing="1" w:after="100" w:afterAutospacing="1"/>
            <w:jc w:val="both"/>
            <w:rPr>
              <w:rFonts w:ascii="Arial" w:eastAsia="Times New Roman" w:hAnsi="Arial" w:cs="Arial"/>
              <w:color w:val="000000"/>
              <w:sz w:val="24"/>
              <w:szCs w:val="24"/>
              <w:lang w:val="es-AR" w:eastAsia="es-AR"/>
            </w:rPr>
          </w:pPr>
          <w:r w:rsidRPr="0078614D">
            <w:rPr>
              <w:rFonts w:ascii="Arial" w:eastAsia="Times New Roman" w:hAnsi="Arial" w:cs="Arial"/>
              <w:color w:val="000000"/>
              <w:sz w:val="24"/>
              <w:szCs w:val="24"/>
              <w:lang w:val="es-AR" w:eastAsia="es-AR"/>
            </w:rPr>
            <w:lastRenderedPageBreak/>
            <w:br/>
          </w:r>
          <w:r w:rsidRPr="0078614D">
            <w:rPr>
              <w:rFonts w:ascii="Arial" w:eastAsia="Times New Roman" w:hAnsi="Arial" w:cs="Arial"/>
              <w:bCs/>
              <w:color w:val="000000"/>
              <w:sz w:val="24"/>
              <w:szCs w:val="24"/>
              <w:lang w:val="es-AR" w:eastAsia="es-AR"/>
            </w:rPr>
            <w:t>Optimización de Recursos:</w:t>
          </w:r>
          <w:r w:rsidRPr="0078614D">
            <w:rPr>
              <w:rFonts w:ascii="Arial" w:eastAsia="Times New Roman" w:hAnsi="Arial" w:cs="Arial"/>
              <w:color w:val="000000"/>
              <w:sz w:val="24"/>
              <w:szCs w:val="24"/>
              <w:lang w:val="es-AR" w:eastAsia="es-AR"/>
            </w:rPr>
            <w:t> </w:t>
          </w:r>
          <w:r w:rsidRPr="0078614D">
            <w:rPr>
              <w:rFonts w:ascii="Arial" w:eastAsia="Times New Roman" w:hAnsi="Arial" w:cs="Arial"/>
              <w:bCs/>
              <w:color w:val="000000"/>
              <w:sz w:val="24"/>
              <w:szCs w:val="24"/>
              <w:lang w:val="es-AR" w:eastAsia="es-AR"/>
            </w:rPr>
            <w:t>GM</w:t>
          </w:r>
          <w:r w:rsidRPr="0078614D">
            <w:rPr>
              <w:rFonts w:ascii="Arial" w:eastAsia="Times New Roman" w:hAnsi="Arial" w:cs="Arial"/>
              <w:color w:val="000000"/>
              <w:sz w:val="24"/>
              <w:szCs w:val="24"/>
              <w:lang w:val="es-AR" w:eastAsia="es-AR"/>
            </w:rPr>
            <w:t> puede invertir menos capital para escalar su negocio de </w:t>
          </w:r>
          <w:r w:rsidRPr="0078614D">
            <w:rPr>
              <w:rFonts w:ascii="Arial" w:eastAsia="Times New Roman" w:hAnsi="Arial" w:cs="Arial"/>
              <w:bCs/>
              <w:color w:val="000000"/>
              <w:sz w:val="24"/>
              <w:szCs w:val="24"/>
              <w:lang w:val="es-AR" w:eastAsia="es-AR"/>
            </w:rPr>
            <w:t>EV</w:t>
          </w:r>
          <w:r w:rsidRPr="0078614D">
            <w:rPr>
              <w:rFonts w:ascii="Arial" w:eastAsia="Times New Roman" w:hAnsi="Arial" w:cs="Arial"/>
              <w:color w:val="000000"/>
              <w:sz w:val="24"/>
              <w:szCs w:val="24"/>
              <w:lang w:val="es-AR" w:eastAsia="es-AR"/>
            </w:rPr>
            <w:t> porque tiene la capacidad de aprovechar sus instalaciones existentes, incluyendo edificios, fábricas, equipos de producción, y líneas de montaje.</w:t>
          </w:r>
          <w:r w:rsidRPr="0078614D">
            <w:rPr>
              <w:rFonts w:ascii="Arial" w:eastAsia="Times New Roman" w:hAnsi="Arial" w:cs="Arial"/>
              <w:color w:val="000000"/>
              <w:sz w:val="24"/>
              <w:szCs w:val="24"/>
              <w:lang w:val="es-AR" w:eastAsia="es-AR"/>
            </w:rPr>
            <w:br/>
          </w:r>
          <w:r w:rsidRPr="0078614D">
            <w:rPr>
              <w:rFonts w:ascii="Arial" w:eastAsia="Times New Roman" w:hAnsi="Arial" w:cs="Arial"/>
              <w:bCs/>
              <w:color w:val="000000"/>
              <w:sz w:val="24"/>
              <w:szCs w:val="24"/>
              <w:lang w:val="es-AR" w:eastAsia="es-AR"/>
            </w:rPr>
            <w:t>Reducción de la complejidad: </w:t>
          </w:r>
          <w:r w:rsidRPr="0078614D">
            <w:rPr>
              <w:rFonts w:ascii="Arial" w:eastAsia="Times New Roman" w:hAnsi="Arial" w:cs="Arial"/>
              <w:color w:val="000000"/>
              <w:sz w:val="24"/>
              <w:szCs w:val="24"/>
              <w:lang w:val="es-AR" w:eastAsia="es-AR"/>
            </w:rPr>
            <w:t>El vehículo y los nuevos sistemas de propulsión fueron diseñados en conjunto, para minimizar la complejidad y la cantidad de piezas de los vehículos eléctricos actuales, y aún menos complejos que los vehículos convencionales impulsados por motores de combustión interna. Por ejemplo, </w:t>
          </w:r>
          <w:r w:rsidRPr="0078614D">
            <w:rPr>
              <w:rFonts w:ascii="Arial" w:eastAsia="Times New Roman" w:hAnsi="Arial" w:cs="Arial"/>
              <w:bCs/>
              <w:color w:val="000000"/>
              <w:sz w:val="24"/>
              <w:szCs w:val="24"/>
              <w:lang w:val="es-AR" w:eastAsia="es-AR"/>
            </w:rPr>
            <w:t>GM</w:t>
          </w:r>
          <w:r w:rsidRPr="0078614D">
            <w:rPr>
              <w:rFonts w:ascii="Arial" w:eastAsia="Times New Roman" w:hAnsi="Arial" w:cs="Arial"/>
              <w:color w:val="000000"/>
              <w:sz w:val="24"/>
              <w:szCs w:val="24"/>
              <w:lang w:val="es-AR" w:eastAsia="es-AR"/>
            </w:rPr>
            <w:t> planea tener inicialmente 19 configuraciones diferentes de baterías y unidades propulsoras, en comparación de las 550 combinaciones de trenes motrices de combustión interna disponibles hoy en día.</w:t>
          </w:r>
        </w:p>
        <w:p w:rsidR="0078614D" w:rsidRDefault="0078614D" w:rsidP="0078614D">
          <w:pPr>
            <w:shd w:val="clear" w:color="auto" w:fill="FFFFFF"/>
            <w:spacing w:before="100" w:beforeAutospacing="1" w:after="100" w:afterAutospacing="1"/>
            <w:jc w:val="both"/>
            <w:rPr>
              <w:rFonts w:ascii="Arial" w:eastAsia="Times New Roman" w:hAnsi="Arial" w:cs="Arial"/>
              <w:color w:val="000000"/>
              <w:sz w:val="24"/>
              <w:szCs w:val="24"/>
              <w:lang w:val="es-AR" w:eastAsia="es-AR"/>
            </w:rPr>
          </w:pPr>
          <w:r w:rsidRPr="0078614D">
            <w:rPr>
              <w:rFonts w:ascii="Arial" w:eastAsia="Times New Roman" w:hAnsi="Arial" w:cs="Arial"/>
              <w:bCs/>
              <w:color w:val="000000"/>
              <w:sz w:val="24"/>
              <w:szCs w:val="24"/>
              <w:lang w:val="es-AR" w:eastAsia="es-AR"/>
            </w:rPr>
            <w:t>Mayor aceptación de los consumidores: </w:t>
          </w:r>
          <w:r w:rsidRPr="0078614D">
            <w:rPr>
              <w:rFonts w:ascii="Arial" w:eastAsia="Times New Roman" w:hAnsi="Arial" w:cs="Arial"/>
              <w:color w:val="000000"/>
              <w:sz w:val="24"/>
              <w:szCs w:val="24"/>
              <w:lang w:val="es-AR" w:eastAsia="es-AR"/>
            </w:rPr>
            <w:t>Proyecciones del mercado estiman que los volúmenes de eléctricos en los </w:t>
          </w:r>
          <w:r w:rsidRPr="0078614D">
            <w:rPr>
              <w:rFonts w:ascii="Arial" w:eastAsia="Times New Roman" w:hAnsi="Arial" w:cs="Arial"/>
              <w:bCs/>
              <w:color w:val="000000"/>
              <w:sz w:val="24"/>
              <w:szCs w:val="24"/>
              <w:lang w:val="es-AR" w:eastAsia="es-AR"/>
            </w:rPr>
            <w:t xml:space="preserve">EE. UU. </w:t>
          </w:r>
          <w:proofErr w:type="gramStart"/>
          <w:r w:rsidRPr="0078614D">
            <w:rPr>
              <w:rFonts w:ascii="Arial" w:eastAsia="Times New Roman" w:hAnsi="Arial" w:cs="Arial"/>
              <w:color w:val="000000"/>
              <w:sz w:val="24"/>
              <w:szCs w:val="24"/>
              <w:lang w:val="es-AR" w:eastAsia="es-AR"/>
            </w:rPr>
            <w:t>se</w:t>
          </w:r>
          <w:proofErr w:type="gramEnd"/>
          <w:r w:rsidRPr="0078614D">
            <w:rPr>
              <w:rFonts w:ascii="Arial" w:eastAsia="Times New Roman" w:hAnsi="Arial" w:cs="Arial"/>
              <w:color w:val="000000"/>
              <w:sz w:val="24"/>
              <w:szCs w:val="24"/>
              <w:lang w:val="es-AR" w:eastAsia="es-AR"/>
            </w:rPr>
            <w:t xml:space="preserve"> dupliquen, sobre todo entre 2025 y 2030 hasta llegar a 3 millones de unidades en promedio. </w:t>
          </w:r>
          <w:r w:rsidRPr="0078614D">
            <w:rPr>
              <w:rFonts w:ascii="Arial" w:eastAsia="Times New Roman" w:hAnsi="Arial" w:cs="Arial"/>
              <w:bCs/>
              <w:color w:val="000000"/>
              <w:sz w:val="24"/>
              <w:szCs w:val="24"/>
              <w:lang w:val="es-AR" w:eastAsia="es-AR"/>
            </w:rPr>
            <w:t>GM</w:t>
          </w:r>
          <w:r w:rsidRPr="0078614D">
            <w:rPr>
              <w:rFonts w:ascii="Arial" w:eastAsia="Times New Roman" w:hAnsi="Arial" w:cs="Arial"/>
              <w:color w:val="000000"/>
              <w:sz w:val="24"/>
              <w:szCs w:val="24"/>
              <w:lang w:val="es-AR" w:eastAsia="es-AR"/>
            </w:rPr>
            <w:t> estima que los volúmenes pueden ser sustancialmente más altos, dado que más autos eléctricos están siendo lanzados en segmentos populares a partir del incremento de las redes de carga y que el costo final para los consumidores sigue</w:t>
          </w:r>
          <w:r>
            <w:rPr>
              <w:rFonts w:ascii="Arial" w:eastAsia="Times New Roman" w:hAnsi="Arial" w:cs="Arial"/>
              <w:color w:val="000000"/>
              <w:sz w:val="24"/>
              <w:szCs w:val="24"/>
              <w:lang w:val="es-AR" w:eastAsia="es-AR"/>
            </w:rPr>
            <w:t xml:space="preserve"> </w:t>
          </w:r>
          <w:r w:rsidRPr="0078614D">
            <w:rPr>
              <w:rFonts w:ascii="Arial" w:eastAsia="Times New Roman" w:hAnsi="Arial" w:cs="Arial"/>
              <w:color w:val="000000"/>
              <w:sz w:val="24"/>
              <w:szCs w:val="24"/>
              <w:lang w:val="es-AR" w:eastAsia="es-AR"/>
            </w:rPr>
            <w:t>cayendo.</w:t>
          </w:r>
        </w:p>
        <w:p w:rsidR="0078614D" w:rsidRPr="0078614D" w:rsidRDefault="0078614D" w:rsidP="0078614D">
          <w:pPr>
            <w:shd w:val="clear" w:color="auto" w:fill="FFFFFF"/>
            <w:spacing w:before="100" w:beforeAutospacing="1" w:after="100" w:afterAutospacing="1"/>
            <w:jc w:val="both"/>
            <w:rPr>
              <w:rFonts w:ascii="Arial" w:eastAsia="Times New Roman" w:hAnsi="Arial" w:cs="Arial"/>
              <w:color w:val="000000"/>
              <w:sz w:val="24"/>
              <w:szCs w:val="24"/>
              <w:lang w:val="es-AR" w:eastAsia="es-AR"/>
            </w:rPr>
          </w:pPr>
          <w:r w:rsidRPr="0078614D">
            <w:rPr>
              <w:rFonts w:ascii="Arial" w:eastAsia="Times New Roman" w:hAnsi="Arial" w:cs="Arial"/>
              <w:bCs/>
              <w:color w:val="000000"/>
              <w:sz w:val="24"/>
              <w:szCs w:val="24"/>
              <w:lang w:val="es-AR" w:eastAsia="es-AR"/>
            </w:rPr>
            <w:t>Nuevas fuentes de ingresos:</w:t>
          </w:r>
          <w:r w:rsidRPr="0078614D">
            <w:rPr>
              <w:rFonts w:ascii="Arial" w:eastAsia="Times New Roman" w:hAnsi="Arial" w:cs="Arial"/>
              <w:color w:val="000000"/>
              <w:sz w:val="24"/>
              <w:szCs w:val="24"/>
              <w:lang w:val="es-AR" w:eastAsia="es-AR"/>
            </w:rPr>
            <w:t> Al integrar verticalmente la fabricación de las celdas de baterías, la compañía podrá abastecer y proporcionar la tecnología a otros fabricantes, más allá de su propia flota.</w:t>
          </w:r>
        </w:p>
        <w:p w:rsidR="0078614D" w:rsidRPr="0078614D" w:rsidRDefault="0078614D" w:rsidP="0078614D">
          <w:pPr>
            <w:shd w:val="clear" w:color="auto" w:fill="FFFFFF"/>
            <w:spacing w:before="100" w:beforeAutospacing="1" w:after="100" w:afterAutospacing="1"/>
            <w:jc w:val="both"/>
            <w:rPr>
              <w:rFonts w:ascii="Arial" w:eastAsia="Times New Roman" w:hAnsi="Arial" w:cs="Arial"/>
              <w:color w:val="000000"/>
              <w:sz w:val="24"/>
              <w:szCs w:val="24"/>
              <w:lang w:val="es-AR" w:eastAsia="es-AR"/>
            </w:rPr>
          </w:pPr>
          <w:r w:rsidRPr="0078614D">
            <w:rPr>
              <w:rFonts w:ascii="Arial" w:eastAsia="Times New Roman" w:hAnsi="Arial" w:cs="Arial"/>
              <w:color w:val="000000"/>
              <w:sz w:val="24"/>
              <w:szCs w:val="24"/>
              <w:lang w:val="es-AR" w:eastAsia="es-AR"/>
            </w:rPr>
            <w:t>La primera generación de vehículos eléctricos de </w:t>
          </w:r>
          <w:r w:rsidRPr="0078614D">
            <w:rPr>
              <w:rFonts w:ascii="Arial" w:eastAsia="Times New Roman" w:hAnsi="Arial" w:cs="Arial"/>
              <w:bCs/>
              <w:color w:val="000000"/>
              <w:sz w:val="24"/>
              <w:szCs w:val="24"/>
              <w:lang w:val="es-AR" w:eastAsia="es-AR"/>
            </w:rPr>
            <w:t>GM</w:t>
          </w:r>
          <w:r w:rsidRPr="0078614D">
            <w:rPr>
              <w:rFonts w:ascii="Arial" w:eastAsia="Times New Roman" w:hAnsi="Arial" w:cs="Arial"/>
              <w:color w:val="000000"/>
              <w:sz w:val="24"/>
              <w:szCs w:val="24"/>
              <w:lang w:val="es-AR" w:eastAsia="es-AR"/>
            </w:rPr>
            <w:t> será rentable. Los programas iniciales allanarán el camino para un mayor crecimiento gradual. La tecnología de </w:t>
          </w:r>
          <w:r w:rsidRPr="0078614D">
            <w:rPr>
              <w:rFonts w:ascii="Arial" w:eastAsia="Times New Roman" w:hAnsi="Arial" w:cs="Arial"/>
              <w:bCs/>
              <w:color w:val="000000"/>
              <w:sz w:val="24"/>
              <w:szCs w:val="24"/>
              <w:lang w:val="es-AR" w:eastAsia="es-AR"/>
            </w:rPr>
            <w:t>GM</w:t>
          </w:r>
          <w:r w:rsidRPr="0078614D">
            <w:rPr>
              <w:rFonts w:ascii="Arial" w:eastAsia="Times New Roman" w:hAnsi="Arial" w:cs="Arial"/>
              <w:color w:val="000000"/>
              <w:sz w:val="24"/>
              <w:szCs w:val="24"/>
              <w:lang w:val="es-AR" w:eastAsia="es-AR"/>
            </w:rPr>
            <w:t xml:space="preserve"> tendrá la capacidad de satisfacer la demanda de sus clientes en niveles superiores a los de 1 millón de unidades estimados a nivel global para mediados de esta década.  </w:t>
          </w:r>
        </w:p>
        <w:p w:rsidR="0078614D" w:rsidRPr="0078614D" w:rsidRDefault="0078614D" w:rsidP="0078614D">
          <w:pPr>
            <w:shd w:val="clear" w:color="auto" w:fill="FFFFFF"/>
            <w:spacing w:before="100" w:beforeAutospacing="1" w:after="100" w:afterAutospacing="1"/>
            <w:jc w:val="both"/>
            <w:rPr>
              <w:rFonts w:ascii="Arial" w:eastAsia="Times New Roman" w:hAnsi="Arial" w:cs="Arial"/>
              <w:color w:val="000000"/>
              <w:sz w:val="24"/>
              <w:szCs w:val="24"/>
              <w:lang w:val="es-AR" w:eastAsia="es-AR"/>
            </w:rPr>
          </w:pPr>
          <w:r w:rsidRPr="0078614D">
            <w:rPr>
              <w:rFonts w:ascii="Arial" w:eastAsia="Times New Roman" w:hAnsi="Arial" w:cs="Arial"/>
              <w:bCs/>
              <w:color w:val="000000"/>
              <w:sz w:val="24"/>
              <w:szCs w:val="24"/>
              <w:lang w:val="es-AR" w:eastAsia="es-AR"/>
            </w:rPr>
            <w:t>Chevrolet, Cadillac, GMC </w:t>
          </w:r>
          <w:r w:rsidRPr="0078614D">
            <w:rPr>
              <w:rFonts w:ascii="Arial" w:eastAsia="Times New Roman" w:hAnsi="Arial" w:cs="Arial"/>
              <w:color w:val="000000"/>
              <w:sz w:val="24"/>
              <w:szCs w:val="24"/>
              <w:lang w:val="es-AR" w:eastAsia="es-AR"/>
            </w:rPr>
            <w:t>y </w:t>
          </w:r>
          <w:r w:rsidRPr="0078614D">
            <w:rPr>
              <w:rFonts w:ascii="Arial" w:eastAsia="Times New Roman" w:hAnsi="Arial" w:cs="Arial"/>
              <w:bCs/>
              <w:color w:val="000000"/>
              <w:sz w:val="24"/>
              <w:szCs w:val="24"/>
              <w:lang w:val="es-AR" w:eastAsia="es-AR"/>
            </w:rPr>
            <w:t>Buick</w:t>
          </w:r>
          <w:r w:rsidRPr="0078614D">
            <w:rPr>
              <w:rFonts w:ascii="Arial" w:eastAsia="Times New Roman" w:hAnsi="Arial" w:cs="Arial"/>
              <w:color w:val="000000"/>
              <w:sz w:val="24"/>
              <w:szCs w:val="24"/>
              <w:lang w:val="es-AR" w:eastAsia="es-AR"/>
            </w:rPr>
            <w:t> lanzarán nuevos modelos eléctricos a partir de este año. El próximo eléctrico de </w:t>
          </w:r>
          <w:r w:rsidRPr="0078614D">
            <w:rPr>
              <w:rFonts w:ascii="Arial" w:eastAsia="Times New Roman" w:hAnsi="Arial" w:cs="Arial"/>
              <w:bCs/>
              <w:color w:val="000000"/>
              <w:sz w:val="24"/>
              <w:szCs w:val="24"/>
              <w:lang w:val="es-AR" w:eastAsia="es-AR"/>
            </w:rPr>
            <w:t>Chevrolet</w:t>
          </w:r>
          <w:r w:rsidRPr="0078614D">
            <w:rPr>
              <w:rFonts w:ascii="Arial" w:eastAsia="Times New Roman" w:hAnsi="Arial" w:cs="Arial"/>
              <w:color w:val="000000"/>
              <w:sz w:val="24"/>
              <w:szCs w:val="24"/>
              <w:lang w:val="es-AR" w:eastAsia="es-AR"/>
            </w:rPr>
            <w:t> será una nueva versión del </w:t>
          </w:r>
          <w:r w:rsidRPr="0078614D">
            <w:rPr>
              <w:rFonts w:ascii="Arial" w:eastAsia="Times New Roman" w:hAnsi="Arial" w:cs="Arial"/>
              <w:bCs/>
              <w:color w:val="000000"/>
              <w:sz w:val="24"/>
              <w:szCs w:val="24"/>
              <w:lang w:val="es-AR" w:eastAsia="es-AR"/>
            </w:rPr>
            <w:t>Bolt EV</w:t>
          </w:r>
          <w:r w:rsidRPr="0078614D">
            <w:rPr>
              <w:rFonts w:ascii="Arial" w:eastAsia="Times New Roman" w:hAnsi="Arial" w:cs="Arial"/>
              <w:color w:val="000000"/>
              <w:sz w:val="24"/>
              <w:szCs w:val="24"/>
              <w:lang w:val="es-AR" w:eastAsia="es-AR"/>
            </w:rPr>
            <w:t>, que se lanzará a fines de 2020, seguido por el </w:t>
          </w:r>
          <w:r w:rsidRPr="0078614D">
            <w:rPr>
              <w:rFonts w:ascii="Arial" w:eastAsia="Times New Roman" w:hAnsi="Arial" w:cs="Arial"/>
              <w:bCs/>
              <w:color w:val="000000"/>
              <w:sz w:val="24"/>
              <w:szCs w:val="24"/>
              <w:lang w:val="es-AR" w:eastAsia="es-AR"/>
            </w:rPr>
            <w:t>Bolt EUV 2022</w:t>
          </w:r>
          <w:r w:rsidRPr="0078614D">
            <w:rPr>
              <w:rFonts w:ascii="Arial" w:eastAsia="Times New Roman" w:hAnsi="Arial" w:cs="Arial"/>
              <w:color w:val="000000"/>
              <w:sz w:val="24"/>
              <w:szCs w:val="24"/>
              <w:lang w:val="es-AR" w:eastAsia="es-AR"/>
            </w:rPr>
            <w:t> que se lanzará en el verano de 2021.</w:t>
          </w:r>
        </w:p>
        <w:p w:rsidR="0078614D" w:rsidRPr="0078614D" w:rsidRDefault="0078614D" w:rsidP="0078614D">
          <w:pPr>
            <w:shd w:val="clear" w:color="auto" w:fill="FFFFFF"/>
            <w:spacing w:before="100" w:beforeAutospacing="1" w:after="100" w:afterAutospacing="1"/>
            <w:jc w:val="both"/>
            <w:rPr>
              <w:rFonts w:ascii="Arial" w:eastAsia="Times New Roman" w:hAnsi="Arial" w:cs="Arial"/>
              <w:color w:val="000000"/>
              <w:sz w:val="24"/>
              <w:szCs w:val="24"/>
              <w:lang w:val="es-AR" w:eastAsia="es-AR"/>
            </w:rPr>
          </w:pPr>
          <w:r w:rsidRPr="0078614D">
            <w:rPr>
              <w:rFonts w:ascii="Arial" w:eastAsia="Times New Roman" w:hAnsi="Arial" w:cs="Arial"/>
              <w:color w:val="000000"/>
              <w:sz w:val="24"/>
              <w:szCs w:val="24"/>
              <w:lang w:val="es-AR" w:eastAsia="es-AR"/>
            </w:rPr>
            <w:t>El </w:t>
          </w:r>
          <w:r w:rsidRPr="0078614D">
            <w:rPr>
              <w:rFonts w:ascii="Arial" w:eastAsia="Times New Roman" w:hAnsi="Arial" w:cs="Arial"/>
              <w:bCs/>
              <w:color w:val="000000"/>
              <w:sz w:val="24"/>
              <w:szCs w:val="24"/>
              <w:lang w:val="es-AR" w:eastAsia="es-AR"/>
            </w:rPr>
            <w:t>Bolt EUV</w:t>
          </w:r>
          <w:r w:rsidRPr="0078614D">
            <w:rPr>
              <w:rFonts w:ascii="Arial" w:eastAsia="Times New Roman" w:hAnsi="Arial" w:cs="Arial"/>
              <w:color w:val="000000"/>
              <w:sz w:val="24"/>
              <w:szCs w:val="24"/>
              <w:lang w:val="es-AR" w:eastAsia="es-AR"/>
            </w:rPr>
            <w:t> será el primer vehículo fuera de la marca </w:t>
          </w:r>
          <w:r w:rsidRPr="0078614D">
            <w:rPr>
              <w:rFonts w:ascii="Arial" w:eastAsia="Times New Roman" w:hAnsi="Arial" w:cs="Arial"/>
              <w:bCs/>
              <w:color w:val="000000"/>
              <w:sz w:val="24"/>
              <w:szCs w:val="24"/>
              <w:lang w:val="es-AR" w:eastAsia="es-AR"/>
            </w:rPr>
            <w:t>Cadillac</w:t>
          </w:r>
          <w:r w:rsidRPr="0078614D">
            <w:rPr>
              <w:rFonts w:ascii="Arial" w:eastAsia="Times New Roman" w:hAnsi="Arial" w:cs="Arial"/>
              <w:color w:val="000000"/>
              <w:sz w:val="24"/>
              <w:szCs w:val="24"/>
              <w:lang w:val="es-AR" w:eastAsia="es-AR"/>
            </w:rPr>
            <w:t> que poseerá el sistema </w:t>
          </w:r>
          <w:r w:rsidRPr="0078614D">
            <w:rPr>
              <w:rFonts w:ascii="Arial" w:eastAsia="Times New Roman" w:hAnsi="Arial" w:cs="Arial"/>
              <w:bCs/>
              <w:color w:val="000000"/>
              <w:sz w:val="24"/>
              <w:szCs w:val="24"/>
              <w:lang w:val="es-AR" w:eastAsia="es-AR"/>
            </w:rPr>
            <w:t>Super Cruise</w:t>
          </w:r>
          <w:r w:rsidRPr="0078614D">
            <w:rPr>
              <w:rFonts w:ascii="Arial" w:eastAsia="Times New Roman" w:hAnsi="Arial" w:cs="Arial"/>
              <w:color w:val="000000"/>
              <w:sz w:val="24"/>
              <w:szCs w:val="24"/>
              <w:lang w:val="es-AR" w:eastAsia="es-AR"/>
            </w:rPr>
            <w:t>, tecnología pionera de la industria de conducción autónoma en autopistas. Con esto, </w:t>
          </w:r>
          <w:r w:rsidRPr="0078614D">
            <w:rPr>
              <w:rFonts w:ascii="Arial" w:eastAsia="Times New Roman" w:hAnsi="Arial" w:cs="Arial"/>
              <w:bCs/>
              <w:color w:val="000000"/>
              <w:sz w:val="24"/>
              <w:szCs w:val="24"/>
              <w:lang w:val="es-AR" w:eastAsia="es-AR"/>
            </w:rPr>
            <w:t>GM</w:t>
          </w:r>
          <w:r w:rsidRPr="0078614D">
            <w:rPr>
              <w:rFonts w:ascii="Arial" w:eastAsia="Times New Roman" w:hAnsi="Arial" w:cs="Arial"/>
              <w:color w:val="000000"/>
              <w:sz w:val="24"/>
              <w:szCs w:val="24"/>
              <w:lang w:val="es-AR" w:eastAsia="es-AR"/>
            </w:rPr>
            <w:t> sumará 22 nuevos vehículos eléctricos para el 2023, de los cuales, 10 serán presentados el año próximo.</w:t>
          </w:r>
        </w:p>
        <w:p w:rsidR="0078614D" w:rsidRDefault="0078614D" w:rsidP="0078614D">
          <w:pPr>
            <w:shd w:val="clear" w:color="auto" w:fill="FFFFFF"/>
            <w:spacing w:before="100" w:beforeAutospacing="1" w:after="100" w:afterAutospacing="1"/>
            <w:jc w:val="both"/>
            <w:rPr>
              <w:rFonts w:ascii="Arial" w:eastAsia="Times New Roman" w:hAnsi="Arial" w:cs="Arial"/>
              <w:color w:val="000000"/>
              <w:sz w:val="24"/>
              <w:szCs w:val="24"/>
              <w:lang w:val="es-AR" w:eastAsia="es-AR"/>
            </w:rPr>
          </w:pPr>
        </w:p>
        <w:p w:rsidR="0078614D" w:rsidRDefault="0078614D" w:rsidP="0078614D">
          <w:pPr>
            <w:shd w:val="clear" w:color="auto" w:fill="FFFFFF"/>
            <w:spacing w:before="100" w:beforeAutospacing="1" w:after="100" w:afterAutospacing="1"/>
            <w:jc w:val="both"/>
            <w:rPr>
              <w:rFonts w:ascii="Arial" w:eastAsia="Times New Roman" w:hAnsi="Arial" w:cs="Arial"/>
              <w:color w:val="000000"/>
              <w:sz w:val="24"/>
              <w:szCs w:val="24"/>
              <w:lang w:val="es-AR" w:eastAsia="es-AR"/>
            </w:rPr>
          </w:pPr>
        </w:p>
        <w:p w:rsidR="0078614D" w:rsidRPr="0078614D" w:rsidRDefault="0078614D" w:rsidP="0078614D">
          <w:pPr>
            <w:shd w:val="clear" w:color="auto" w:fill="FFFFFF"/>
            <w:spacing w:before="100" w:beforeAutospacing="1" w:after="100" w:afterAutospacing="1"/>
            <w:jc w:val="both"/>
            <w:rPr>
              <w:rFonts w:ascii="Arial" w:eastAsia="Times New Roman" w:hAnsi="Arial" w:cs="Arial"/>
              <w:color w:val="000000"/>
              <w:sz w:val="24"/>
              <w:szCs w:val="24"/>
              <w:lang w:val="es-AR" w:eastAsia="es-AR"/>
            </w:rPr>
          </w:pPr>
          <w:r w:rsidRPr="0078614D">
            <w:rPr>
              <w:rFonts w:ascii="Arial" w:eastAsia="Times New Roman" w:hAnsi="Arial" w:cs="Arial"/>
              <w:color w:val="000000"/>
              <w:sz w:val="24"/>
              <w:szCs w:val="24"/>
              <w:lang w:val="es-AR" w:eastAsia="es-AR"/>
            </w:rPr>
            <w:t>El </w:t>
          </w:r>
          <w:r w:rsidRPr="0078614D">
            <w:rPr>
              <w:rFonts w:ascii="Arial" w:eastAsia="Times New Roman" w:hAnsi="Arial" w:cs="Arial"/>
              <w:bCs/>
              <w:color w:val="000000"/>
              <w:sz w:val="24"/>
              <w:szCs w:val="24"/>
              <w:lang w:val="es-AR" w:eastAsia="es-AR"/>
            </w:rPr>
            <w:t>Cruise Orign</w:t>
          </w:r>
          <w:r w:rsidRPr="0078614D">
            <w:rPr>
              <w:rFonts w:ascii="Arial" w:eastAsia="Times New Roman" w:hAnsi="Arial" w:cs="Arial"/>
              <w:color w:val="000000"/>
              <w:sz w:val="24"/>
              <w:szCs w:val="24"/>
              <w:lang w:val="es-AR" w:eastAsia="es-AR"/>
            </w:rPr>
            <w:t>, el vehículo autónomo presentado al público en enero de este año en la ciudad de </w:t>
          </w:r>
          <w:r w:rsidRPr="0078614D">
            <w:rPr>
              <w:rFonts w:ascii="Arial" w:eastAsia="Times New Roman" w:hAnsi="Arial" w:cs="Arial"/>
              <w:bCs/>
              <w:color w:val="000000"/>
              <w:sz w:val="24"/>
              <w:szCs w:val="24"/>
              <w:lang w:val="es-AR" w:eastAsia="es-AR"/>
            </w:rPr>
            <w:t>San Francisco</w:t>
          </w:r>
          <w:r w:rsidRPr="0078614D">
            <w:rPr>
              <w:rFonts w:ascii="Arial" w:eastAsia="Times New Roman" w:hAnsi="Arial" w:cs="Arial"/>
              <w:color w:val="000000"/>
              <w:sz w:val="24"/>
              <w:szCs w:val="24"/>
              <w:lang w:val="es-AR" w:eastAsia="es-AR"/>
            </w:rPr>
            <w:t>, fue el primer producto develado con la tercera generación de vehículos eléctricos de </w:t>
          </w:r>
          <w:r w:rsidRPr="0078614D">
            <w:rPr>
              <w:rFonts w:ascii="Arial" w:eastAsia="Times New Roman" w:hAnsi="Arial" w:cs="Arial"/>
              <w:bCs/>
              <w:color w:val="000000"/>
              <w:sz w:val="24"/>
              <w:szCs w:val="24"/>
              <w:lang w:val="es-AR" w:eastAsia="es-AR"/>
            </w:rPr>
            <w:t>GM</w:t>
          </w:r>
          <w:r w:rsidRPr="0078614D">
            <w:rPr>
              <w:rFonts w:ascii="Arial" w:eastAsia="Times New Roman" w:hAnsi="Arial" w:cs="Arial"/>
              <w:color w:val="000000"/>
              <w:sz w:val="24"/>
              <w:szCs w:val="24"/>
              <w:lang w:val="es-AR" w:eastAsia="es-AR"/>
            </w:rPr>
            <w:t>. El </w:t>
          </w:r>
          <w:r w:rsidRPr="0078614D">
            <w:rPr>
              <w:rFonts w:ascii="Arial" w:eastAsia="Times New Roman" w:hAnsi="Arial" w:cs="Arial"/>
              <w:bCs/>
              <w:color w:val="000000"/>
              <w:sz w:val="24"/>
              <w:szCs w:val="24"/>
              <w:lang w:val="es-AR" w:eastAsia="es-AR"/>
            </w:rPr>
            <w:t>Cadillac Lyriq</w:t>
          </w:r>
          <w:r w:rsidRPr="0078614D">
            <w:rPr>
              <w:rFonts w:ascii="Arial" w:eastAsia="Times New Roman" w:hAnsi="Arial" w:cs="Arial"/>
              <w:color w:val="000000"/>
              <w:sz w:val="24"/>
              <w:szCs w:val="24"/>
              <w:lang w:val="es-AR" w:eastAsia="es-AR"/>
            </w:rPr>
            <w:t>, un SUV de lujo, derivado de la plataforma </w:t>
          </w:r>
          <w:r w:rsidRPr="0078614D">
            <w:rPr>
              <w:rFonts w:ascii="Arial" w:eastAsia="Times New Roman" w:hAnsi="Arial" w:cs="Arial"/>
              <w:bCs/>
              <w:color w:val="000000"/>
              <w:sz w:val="24"/>
              <w:szCs w:val="24"/>
              <w:lang w:val="es-AR" w:eastAsia="es-AR"/>
            </w:rPr>
            <w:t>EV</w:t>
          </w:r>
          <w:r w:rsidRPr="0078614D">
            <w:rPr>
              <w:rFonts w:ascii="Arial" w:eastAsia="Times New Roman" w:hAnsi="Arial" w:cs="Arial"/>
              <w:color w:val="000000"/>
              <w:sz w:val="24"/>
              <w:szCs w:val="24"/>
              <w:lang w:val="es-AR" w:eastAsia="es-AR"/>
            </w:rPr>
            <w:t> de tercera generación de </w:t>
          </w:r>
          <w:r w:rsidRPr="0078614D">
            <w:rPr>
              <w:rFonts w:ascii="Arial" w:eastAsia="Times New Roman" w:hAnsi="Arial" w:cs="Arial"/>
              <w:bCs/>
              <w:color w:val="000000"/>
              <w:sz w:val="24"/>
              <w:szCs w:val="24"/>
              <w:lang w:val="es-AR" w:eastAsia="es-AR"/>
            </w:rPr>
            <w:t>GM </w:t>
          </w:r>
          <w:r w:rsidRPr="0078614D">
            <w:rPr>
              <w:rFonts w:ascii="Arial" w:eastAsia="Times New Roman" w:hAnsi="Arial" w:cs="Arial"/>
              <w:color w:val="000000"/>
              <w:sz w:val="24"/>
              <w:szCs w:val="24"/>
              <w:lang w:val="es-AR" w:eastAsia="es-AR"/>
            </w:rPr>
            <w:t>y alimentado por baterías </w:t>
          </w:r>
          <w:r w:rsidRPr="0078614D">
            <w:rPr>
              <w:rFonts w:ascii="Arial" w:eastAsia="Times New Roman" w:hAnsi="Arial" w:cs="Arial"/>
              <w:bCs/>
              <w:color w:val="000000"/>
              <w:sz w:val="24"/>
              <w:szCs w:val="24"/>
              <w:lang w:val="es-AR" w:eastAsia="es-AR"/>
            </w:rPr>
            <w:t>Ultium</w:t>
          </w:r>
          <w:r w:rsidRPr="0078614D">
            <w:rPr>
              <w:rFonts w:ascii="Arial" w:eastAsia="Times New Roman" w:hAnsi="Arial" w:cs="Arial"/>
              <w:color w:val="000000"/>
              <w:sz w:val="24"/>
              <w:szCs w:val="24"/>
              <w:lang w:val="es-AR" w:eastAsia="es-AR"/>
            </w:rPr>
            <w:t>, será presentado en abril de 2020. La develación del </w:t>
          </w:r>
          <w:r w:rsidRPr="0078614D">
            <w:rPr>
              <w:rFonts w:ascii="Arial" w:eastAsia="Times New Roman" w:hAnsi="Arial" w:cs="Arial"/>
              <w:bCs/>
              <w:color w:val="000000"/>
              <w:sz w:val="24"/>
              <w:szCs w:val="24"/>
              <w:lang w:val="es-AR" w:eastAsia="es-AR"/>
            </w:rPr>
            <w:t>GMC HUMMER EV</w:t>
          </w:r>
          <w:r w:rsidRPr="0078614D">
            <w:rPr>
              <w:rFonts w:ascii="Arial" w:eastAsia="Times New Roman" w:hAnsi="Arial" w:cs="Arial"/>
              <w:color w:val="000000"/>
              <w:sz w:val="24"/>
              <w:szCs w:val="24"/>
              <w:lang w:val="es-AR" w:eastAsia="es-AR"/>
            </w:rPr>
            <w:t> alimentado por baterías </w:t>
          </w:r>
          <w:r w:rsidRPr="0078614D">
            <w:rPr>
              <w:rFonts w:ascii="Arial" w:eastAsia="Times New Roman" w:hAnsi="Arial" w:cs="Arial"/>
              <w:bCs/>
              <w:color w:val="000000"/>
              <w:sz w:val="24"/>
              <w:szCs w:val="24"/>
              <w:lang w:val="es-AR" w:eastAsia="es-AR"/>
            </w:rPr>
            <w:t>Ultium</w:t>
          </w:r>
          <w:r w:rsidRPr="0078614D">
            <w:rPr>
              <w:rFonts w:ascii="Arial" w:eastAsia="Times New Roman" w:hAnsi="Arial" w:cs="Arial"/>
              <w:color w:val="000000"/>
              <w:sz w:val="24"/>
              <w:szCs w:val="24"/>
              <w:lang w:val="es-AR" w:eastAsia="es-AR"/>
            </w:rPr>
            <w:t> se efectuará el 20 de mayo de 2020. Se espera que la producción comience en otoño de 2021 en la planta de ensamble </w:t>
          </w:r>
          <w:r w:rsidRPr="0078614D">
            <w:rPr>
              <w:rFonts w:ascii="Arial" w:eastAsia="Times New Roman" w:hAnsi="Arial" w:cs="Arial"/>
              <w:bCs/>
              <w:color w:val="000000"/>
              <w:sz w:val="24"/>
              <w:szCs w:val="24"/>
              <w:lang w:val="es-AR" w:eastAsia="es-AR"/>
            </w:rPr>
            <w:t>Detroit-Hamtramck</w:t>
          </w:r>
          <w:r w:rsidRPr="0078614D">
            <w:rPr>
              <w:rFonts w:ascii="Arial" w:eastAsia="Times New Roman" w:hAnsi="Arial" w:cs="Arial"/>
              <w:color w:val="000000"/>
              <w:sz w:val="24"/>
              <w:szCs w:val="24"/>
              <w:lang w:val="es-AR" w:eastAsia="es-AR"/>
            </w:rPr>
            <w:t>, la primera planta de ensamble 100 por ciento dedicada a la producción de vehículos eléctricos de </w:t>
          </w:r>
          <w:r w:rsidRPr="0078614D">
            <w:rPr>
              <w:rFonts w:ascii="Arial" w:eastAsia="Times New Roman" w:hAnsi="Arial" w:cs="Arial"/>
              <w:bCs/>
              <w:color w:val="000000"/>
              <w:sz w:val="24"/>
              <w:szCs w:val="24"/>
              <w:lang w:val="es-AR" w:eastAsia="es-AR"/>
            </w:rPr>
            <w:t>GM</w:t>
          </w:r>
          <w:r w:rsidRPr="0078614D">
            <w:rPr>
              <w:rFonts w:ascii="Arial" w:eastAsia="Times New Roman" w:hAnsi="Arial" w:cs="Arial"/>
              <w:color w:val="000000"/>
              <w:sz w:val="24"/>
              <w:szCs w:val="24"/>
              <w:lang w:val="es-AR" w:eastAsia="es-AR"/>
            </w:rPr>
            <w:t>.</w:t>
          </w:r>
        </w:p>
        <w:p w:rsidR="0078614D" w:rsidRPr="0078614D" w:rsidRDefault="0078614D" w:rsidP="0078614D">
          <w:pPr>
            <w:shd w:val="clear" w:color="auto" w:fill="FFFFFF"/>
            <w:spacing w:after="0"/>
            <w:textAlignment w:val="baseline"/>
            <w:outlineLvl w:val="0"/>
            <w:rPr>
              <w:rFonts w:ascii="Arial" w:eastAsia="Times New Roman" w:hAnsi="Arial" w:cs="Arial"/>
              <w:b/>
              <w:bCs/>
              <w:color w:val="0070C0"/>
              <w:kern w:val="36"/>
              <w:sz w:val="24"/>
              <w:szCs w:val="24"/>
              <w:lang w:val="es-AR" w:eastAsia="es-AR"/>
            </w:rPr>
          </w:pPr>
          <w:r w:rsidRPr="0078614D">
            <w:rPr>
              <w:rFonts w:ascii="Arial" w:eastAsia="Times New Roman" w:hAnsi="Arial" w:cs="Arial"/>
              <w:b/>
              <w:bCs/>
              <w:color w:val="0070C0"/>
              <w:kern w:val="36"/>
              <w:sz w:val="24"/>
              <w:szCs w:val="24"/>
              <w:lang w:val="es-AR" w:eastAsia="es-AR"/>
            </w:rPr>
            <w:t>El mundo se dirige hacia una inminente recesión por COVID-19</w:t>
          </w:r>
        </w:p>
        <w:p w:rsidR="0078614D" w:rsidRPr="0078614D" w:rsidRDefault="0078614D" w:rsidP="0078614D">
          <w:pPr>
            <w:shd w:val="clear" w:color="auto" w:fill="FFFFFF"/>
            <w:spacing w:after="0"/>
            <w:jc w:val="both"/>
            <w:textAlignment w:val="baseline"/>
            <w:rPr>
              <w:rFonts w:ascii="Arial" w:eastAsia="Times New Roman" w:hAnsi="Arial" w:cs="Arial"/>
              <w:color w:val="000000"/>
              <w:sz w:val="24"/>
              <w:szCs w:val="24"/>
              <w:lang w:val="es-AR" w:eastAsia="es-AR"/>
            </w:rPr>
          </w:pPr>
          <w:r w:rsidRPr="0078614D">
            <w:rPr>
              <w:rFonts w:ascii="Arial" w:eastAsia="Times New Roman" w:hAnsi="Arial" w:cs="Arial"/>
              <w:color w:val="4C4C4C"/>
              <w:sz w:val="24"/>
              <w:szCs w:val="24"/>
              <w:lang w:val="es-AR" w:eastAsia="es-AR"/>
            </w:rPr>
            <w:br/>
          </w:r>
          <w:r w:rsidRPr="0078614D">
            <w:rPr>
              <w:rFonts w:ascii="Arial" w:eastAsia="Times New Roman" w:hAnsi="Arial" w:cs="Arial"/>
              <w:color w:val="000000"/>
              <w:sz w:val="24"/>
              <w:szCs w:val="24"/>
              <w:lang w:val="es-AR" w:eastAsia="es-AR"/>
            </w:rPr>
            <w:t>Con el cese repentino de la actividad económica en todo el mundo, las conversaciones sobre la próxima recesión han cambiado, desde si y cuándo, hasta cuánto tiempo y qué tan mal será.</w:t>
          </w:r>
        </w:p>
        <w:p w:rsidR="0078614D" w:rsidRPr="0078614D" w:rsidRDefault="0078614D" w:rsidP="0078614D">
          <w:pPr>
            <w:shd w:val="clear" w:color="auto" w:fill="FFFFFF"/>
            <w:spacing w:after="0"/>
            <w:jc w:val="both"/>
            <w:textAlignment w:val="baseline"/>
            <w:rPr>
              <w:rFonts w:ascii="Arial" w:eastAsia="Times New Roman" w:hAnsi="Arial" w:cs="Arial"/>
              <w:color w:val="000000"/>
              <w:sz w:val="24"/>
              <w:szCs w:val="24"/>
              <w:lang w:val="es-AR" w:eastAsia="es-AR"/>
            </w:rPr>
          </w:pPr>
          <w:r w:rsidRPr="0078614D">
            <w:rPr>
              <w:rFonts w:ascii="Arial" w:eastAsia="Times New Roman" w:hAnsi="Arial" w:cs="Arial"/>
              <w:color w:val="000000"/>
              <w:sz w:val="24"/>
              <w:szCs w:val="24"/>
              <w:lang w:val="es-AR" w:eastAsia="es-AR"/>
            </w:rPr>
            <w:t>La pandemia de coronavirus ha sofocado los viajes, cerrado negocios, cancelado eventos deportivos, y enviado a los mercados bursátiles a la caída libre. Las medidas de contención que salvan vidas han reducido drásticamente la producción económica, provocando un shock que muchos creen que desencadenará una recesión mundial.</w:t>
          </w:r>
        </w:p>
        <w:p w:rsidR="0078614D" w:rsidRPr="0078614D" w:rsidRDefault="0078614D" w:rsidP="0078614D">
          <w:pPr>
            <w:shd w:val="clear" w:color="auto" w:fill="FFFFFF"/>
            <w:spacing w:after="0"/>
            <w:jc w:val="both"/>
            <w:textAlignment w:val="baseline"/>
            <w:rPr>
              <w:rFonts w:ascii="Arial" w:eastAsia="Times New Roman" w:hAnsi="Arial" w:cs="Arial"/>
              <w:color w:val="4C4C4C"/>
              <w:sz w:val="24"/>
              <w:szCs w:val="24"/>
              <w:lang w:val="es-AR" w:eastAsia="es-AR"/>
            </w:rPr>
          </w:pPr>
        </w:p>
        <w:p w:rsidR="0078614D" w:rsidRPr="0078614D" w:rsidRDefault="0078614D" w:rsidP="0078614D">
          <w:pPr>
            <w:shd w:val="clear" w:color="auto" w:fill="FFFFFF"/>
            <w:spacing w:after="0"/>
            <w:jc w:val="both"/>
            <w:textAlignment w:val="baseline"/>
            <w:rPr>
              <w:rFonts w:ascii="Arial" w:eastAsia="Times New Roman" w:hAnsi="Arial" w:cs="Arial"/>
              <w:color w:val="000000"/>
              <w:sz w:val="24"/>
              <w:szCs w:val="24"/>
              <w:lang w:val="es-AR" w:eastAsia="es-AR"/>
            </w:rPr>
          </w:pPr>
          <w:r w:rsidRPr="0078614D">
            <w:rPr>
              <w:rFonts w:ascii="Arial" w:eastAsia="Times New Roman" w:hAnsi="Arial" w:cs="Arial"/>
              <w:color w:val="000000"/>
              <w:sz w:val="24"/>
              <w:szCs w:val="24"/>
              <w:lang w:val="es-AR" w:eastAsia="es-AR"/>
            </w:rPr>
            <w:t>1. ¿Qué es una recesión?</w:t>
          </w:r>
        </w:p>
        <w:p w:rsidR="0078614D" w:rsidRPr="0078614D" w:rsidRDefault="0078614D" w:rsidP="0078614D">
          <w:pPr>
            <w:shd w:val="clear" w:color="auto" w:fill="FFFFFF"/>
            <w:spacing w:after="0"/>
            <w:jc w:val="both"/>
            <w:textAlignment w:val="baseline"/>
            <w:rPr>
              <w:rFonts w:ascii="Arial" w:eastAsia="Times New Roman" w:hAnsi="Arial" w:cs="Arial"/>
              <w:color w:val="000000"/>
              <w:sz w:val="24"/>
              <w:szCs w:val="24"/>
              <w:lang w:val="es-AR" w:eastAsia="es-AR"/>
            </w:rPr>
          </w:pPr>
          <w:r w:rsidRPr="0078614D">
            <w:rPr>
              <w:rFonts w:ascii="Arial" w:eastAsia="Times New Roman" w:hAnsi="Arial" w:cs="Arial"/>
              <w:color w:val="000000"/>
              <w:sz w:val="24"/>
              <w:szCs w:val="24"/>
              <w:lang w:val="es-AR" w:eastAsia="es-AR"/>
            </w:rPr>
            <w:t>La definición del diccionario es un periodo en que la producción económica se contrae por dos trimestres consecutivos.</w:t>
          </w:r>
        </w:p>
        <w:p w:rsidR="0078614D" w:rsidRPr="0078614D" w:rsidRDefault="0078614D" w:rsidP="0078614D">
          <w:pPr>
            <w:shd w:val="clear" w:color="auto" w:fill="FFFFFF"/>
            <w:spacing w:after="0"/>
            <w:jc w:val="both"/>
            <w:textAlignment w:val="baseline"/>
            <w:rPr>
              <w:rFonts w:ascii="Arial" w:eastAsia="Times New Roman" w:hAnsi="Arial" w:cs="Arial"/>
              <w:color w:val="000000"/>
              <w:sz w:val="24"/>
              <w:szCs w:val="24"/>
              <w:lang w:val="es-AR" w:eastAsia="es-AR"/>
            </w:rPr>
          </w:pPr>
          <w:r w:rsidRPr="0078614D">
            <w:rPr>
              <w:rFonts w:ascii="Arial" w:eastAsia="Times New Roman" w:hAnsi="Arial" w:cs="Arial"/>
              <w:color w:val="000000"/>
              <w:sz w:val="24"/>
              <w:szCs w:val="24"/>
              <w:lang w:val="es-AR" w:eastAsia="es-AR"/>
            </w:rPr>
            <w:t>El Fondo Monetario Internacional (FMI), al designar recesiones a escala mundial, analiza varios indicadores, incluida una disminución en el PIB per cápita ajustado a la inflación, respaldado por la debilidad en la producción industrial, el comercio, los flujos de capital, el consumo de petróleo y el desempleo.</w:t>
          </w:r>
        </w:p>
        <w:p w:rsidR="0078614D" w:rsidRPr="0078614D" w:rsidRDefault="0078614D" w:rsidP="0078614D">
          <w:pPr>
            <w:shd w:val="clear" w:color="auto" w:fill="FFFFFF"/>
            <w:spacing w:after="0"/>
            <w:jc w:val="both"/>
            <w:textAlignment w:val="baseline"/>
            <w:rPr>
              <w:rFonts w:ascii="Arial" w:eastAsia="Times New Roman" w:hAnsi="Arial" w:cs="Arial"/>
              <w:color w:val="000000"/>
              <w:sz w:val="24"/>
              <w:szCs w:val="24"/>
              <w:lang w:val="es-AR" w:eastAsia="es-AR"/>
            </w:rPr>
          </w:pPr>
        </w:p>
        <w:p w:rsidR="0078614D" w:rsidRPr="0078614D" w:rsidRDefault="0078614D" w:rsidP="0078614D">
          <w:pPr>
            <w:shd w:val="clear" w:color="auto" w:fill="FFFFFF"/>
            <w:spacing w:after="0"/>
            <w:jc w:val="both"/>
            <w:textAlignment w:val="baseline"/>
            <w:rPr>
              <w:rFonts w:ascii="Arial" w:eastAsia="Times New Roman" w:hAnsi="Arial" w:cs="Arial"/>
              <w:color w:val="000000"/>
              <w:sz w:val="24"/>
              <w:szCs w:val="24"/>
              <w:lang w:val="es-AR" w:eastAsia="es-AR"/>
            </w:rPr>
          </w:pPr>
          <w:r w:rsidRPr="0078614D">
            <w:rPr>
              <w:rFonts w:ascii="Arial" w:eastAsia="Times New Roman" w:hAnsi="Arial" w:cs="Arial"/>
              <w:color w:val="000000"/>
              <w:sz w:val="24"/>
              <w:szCs w:val="24"/>
              <w:lang w:val="es-AR" w:eastAsia="es-AR"/>
            </w:rPr>
            <w:t>2. ¿Y cómo va la economía global?</w:t>
          </w:r>
        </w:p>
        <w:p w:rsidR="0078614D" w:rsidRPr="0078614D" w:rsidRDefault="0078614D" w:rsidP="0078614D">
          <w:pPr>
            <w:shd w:val="clear" w:color="auto" w:fill="FFFFFF"/>
            <w:spacing w:after="0"/>
            <w:jc w:val="both"/>
            <w:textAlignment w:val="baseline"/>
            <w:rPr>
              <w:rFonts w:ascii="Arial" w:eastAsia="Times New Roman" w:hAnsi="Arial" w:cs="Arial"/>
              <w:color w:val="000000"/>
              <w:sz w:val="24"/>
              <w:szCs w:val="24"/>
              <w:lang w:val="es-AR" w:eastAsia="es-AR"/>
            </w:rPr>
          </w:pPr>
          <w:r w:rsidRPr="0078614D">
            <w:rPr>
              <w:rFonts w:ascii="Arial" w:eastAsia="Times New Roman" w:hAnsi="Arial" w:cs="Arial"/>
              <w:color w:val="000000"/>
              <w:sz w:val="24"/>
              <w:szCs w:val="24"/>
              <w:lang w:val="es-AR" w:eastAsia="es-AR"/>
            </w:rPr>
            <w:t>Bloomberg Economics pronostica una recesión mundial en el primer semestre de 2020 y señala que "en algunas partes importantes del mundo la contracción ya ha comenzado". Se prevé que la economía mundial se reduzca un 1,8% interanual en el primer semestre de 2020, en comparación con un crecimiento de aproximadamente el 3% en 2019.</w:t>
          </w:r>
        </w:p>
        <w:p w:rsidR="0078614D" w:rsidRDefault="0078614D" w:rsidP="0078614D">
          <w:pPr>
            <w:shd w:val="clear" w:color="auto" w:fill="FFFFFF"/>
            <w:spacing w:after="0"/>
            <w:jc w:val="both"/>
            <w:textAlignment w:val="baseline"/>
            <w:rPr>
              <w:rFonts w:ascii="Arial" w:eastAsia="Times New Roman" w:hAnsi="Arial" w:cs="Arial"/>
              <w:color w:val="000000"/>
              <w:sz w:val="24"/>
              <w:szCs w:val="24"/>
              <w:lang w:val="es-AR" w:eastAsia="es-AR"/>
            </w:rPr>
          </w:pPr>
          <w:r w:rsidRPr="0078614D">
            <w:rPr>
              <w:rFonts w:ascii="Arial" w:eastAsia="Times New Roman" w:hAnsi="Arial" w:cs="Arial"/>
              <w:color w:val="000000"/>
              <w:sz w:val="24"/>
              <w:szCs w:val="24"/>
              <w:lang w:val="es-AR" w:eastAsia="es-AR"/>
            </w:rPr>
            <w:t>El Fondo Monetario Internacional ha contado solo cuatro recesiones mundiales que se remontan a 1960, en comparación con las 11 contabilizadas por NBER en EU desde la Segunda Guerra Mundial.</w:t>
          </w:r>
        </w:p>
        <w:p w:rsidR="0078614D" w:rsidRPr="0078614D" w:rsidRDefault="0078614D" w:rsidP="0078614D">
          <w:pPr>
            <w:shd w:val="clear" w:color="auto" w:fill="FFFFFF"/>
            <w:spacing w:after="0"/>
            <w:jc w:val="both"/>
            <w:textAlignment w:val="baseline"/>
            <w:rPr>
              <w:rFonts w:ascii="Arial" w:eastAsia="Times New Roman" w:hAnsi="Arial" w:cs="Arial"/>
              <w:color w:val="4C4C4C"/>
              <w:sz w:val="24"/>
              <w:szCs w:val="24"/>
              <w:lang w:val="es-AR" w:eastAsia="es-AR"/>
            </w:rPr>
          </w:pPr>
        </w:p>
        <w:p w:rsidR="0078614D" w:rsidRDefault="0078614D" w:rsidP="0078614D">
          <w:pPr>
            <w:shd w:val="clear" w:color="auto" w:fill="FFFFFF"/>
            <w:spacing w:after="336"/>
            <w:jc w:val="both"/>
            <w:textAlignment w:val="baseline"/>
            <w:rPr>
              <w:rFonts w:ascii="Arial" w:eastAsia="Times New Roman" w:hAnsi="Arial" w:cs="Arial"/>
              <w:color w:val="4C4C4C"/>
              <w:sz w:val="24"/>
              <w:szCs w:val="24"/>
              <w:lang w:val="es-AR" w:eastAsia="es-AR"/>
            </w:rPr>
          </w:pPr>
          <w:r>
            <w:rPr>
              <w:noProof/>
            </w:rPr>
            <w:lastRenderedPageBreak/>
            <w:pict>
              <v:shape id="_x0000_s1031" type="#_x0000_t202" style="position:absolute;left:0;text-align:left;margin-left:-1.8pt;margin-top:-1.35pt;width:449.5pt;height:216.3pt;z-index:25167360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r5LQ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oXUxQCR5B+KEzDoY5hz3EoUG3HdKOpzx&#10;ivpvB+YkJfqdwe4sx9NpXIqkTGfzAhV3bdldW5jhCFXRQMkgbkJapMSbvcMublXi9zmTc8o4u4n2&#10;857F5bjWk9fz3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NkpWvktAgAAVQQAAA4AAAAAAAAAAAAAAAAALgIAAGRycy9l&#10;Mm9Eb2MueG1sUEsBAi0AFAAGAAgAAAAhAP0vMtbbAAAABQEAAA8AAAAAAAAAAAAAAAAAhwQAAGRy&#10;cy9kb3ducmV2LnhtbFBLBQYAAAAABAAEAPMAAACPBQAAAAA=&#10;" stroked="f">
                <v:textbox style="mso-next-textbox:#_x0000_s1031;mso-fit-shape-to-text:t">
                  <w:txbxContent>
                    <w:p w:rsidR="0078614D" w:rsidRDefault="0078614D">
                      <w:r w:rsidRPr="0078614D">
                        <w:drawing>
                          <wp:inline distT="0" distB="0" distL="0" distR="0" wp14:anchorId="5F089AB5" wp14:editId="682400DF">
                            <wp:extent cx="5516245" cy="249389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6245" cy="2493899"/>
                                    </a:xfrm>
                                    <a:prstGeom prst="rect">
                                      <a:avLst/>
                                    </a:prstGeom>
                                    <a:noFill/>
                                    <a:ln>
                                      <a:noFill/>
                                    </a:ln>
                                  </pic:spPr>
                                </pic:pic>
                              </a:graphicData>
                            </a:graphic>
                          </wp:inline>
                        </w:drawing>
                      </w:r>
                    </w:p>
                  </w:txbxContent>
                </v:textbox>
              </v:shape>
            </w:pict>
          </w:r>
          <w:r w:rsidRPr="0078614D">
            <w:rPr>
              <w:rFonts w:ascii="Arial" w:eastAsia="Times New Roman" w:hAnsi="Arial" w:cs="Arial"/>
              <w:color w:val="4C4C4C"/>
              <w:sz w:val="24"/>
              <w:szCs w:val="24"/>
              <w:lang w:val="es-AR" w:eastAsia="es-AR"/>
            </w:rPr>
            <w:t xml:space="preserve"> </w:t>
          </w:r>
        </w:p>
        <w:p w:rsidR="0078614D" w:rsidRDefault="0078614D" w:rsidP="0078614D">
          <w:pPr>
            <w:shd w:val="clear" w:color="auto" w:fill="FFFFFF"/>
            <w:spacing w:after="336"/>
            <w:jc w:val="both"/>
            <w:textAlignment w:val="baseline"/>
            <w:rPr>
              <w:rFonts w:ascii="Arial" w:eastAsia="Times New Roman" w:hAnsi="Arial" w:cs="Arial"/>
              <w:color w:val="000000"/>
              <w:sz w:val="24"/>
              <w:szCs w:val="24"/>
              <w:lang w:val="es-AR" w:eastAsia="es-AR"/>
            </w:rPr>
          </w:pPr>
        </w:p>
        <w:p w:rsidR="0078614D" w:rsidRDefault="0078614D" w:rsidP="0078614D">
          <w:pPr>
            <w:shd w:val="clear" w:color="auto" w:fill="FFFFFF"/>
            <w:spacing w:after="336"/>
            <w:jc w:val="both"/>
            <w:textAlignment w:val="baseline"/>
            <w:rPr>
              <w:rFonts w:ascii="Arial" w:eastAsia="Times New Roman" w:hAnsi="Arial" w:cs="Arial"/>
              <w:color w:val="000000"/>
              <w:sz w:val="24"/>
              <w:szCs w:val="24"/>
              <w:lang w:val="es-AR" w:eastAsia="es-AR"/>
            </w:rPr>
          </w:pPr>
        </w:p>
        <w:p w:rsidR="0078614D" w:rsidRDefault="0078614D" w:rsidP="0078614D">
          <w:pPr>
            <w:shd w:val="clear" w:color="auto" w:fill="FFFFFF"/>
            <w:spacing w:after="336"/>
            <w:jc w:val="both"/>
            <w:textAlignment w:val="baseline"/>
            <w:rPr>
              <w:rFonts w:ascii="Arial" w:eastAsia="Times New Roman" w:hAnsi="Arial" w:cs="Arial"/>
              <w:color w:val="000000"/>
              <w:sz w:val="24"/>
              <w:szCs w:val="24"/>
              <w:lang w:val="es-AR" w:eastAsia="es-AR"/>
            </w:rPr>
          </w:pPr>
        </w:p>
        <w:p w:rsidR="0078614D" w:rsidRDefault="0078614D" w:rsidP="0078614D">
          <w:pPr>
            <w:shd w:val="clear" w:color="auto" w:fill="FFFFFF"/>
            <w:spacing w:after="336"/>
            <w:jc w:val="both"/>
            <w:textAlignment w:val="baseline"/>
            <w:rPr>
              <w:rFonts w:ascii="Arial" w:eastAsia="Times New Roman" w:hAnsi="Arial" w:cs="Arial"/>
              <w:color w:val="000000"/>
              <w:sz w:val="24"/>
              <w:szCs w:val="24"/>
              <w:lang w:val="es-AR" w:eastAsia="es-AR"/>
            </w:rPr>
          </w:pPr>
        </w:p>
        <w:p w:rsidR="0078614D" w:rsidRDefault="0078614D" w:rsidP="0078614D">
          <w:pPr>
            <w:shd w:val="clear" w:color="auto" w:fill="FFFFFF"/>
            <w:spacing w:after="336"/>
            <w:jc w:val="both"/>
            <w:textAlignment w:val="baseline"/>
            <w:rPr>
              <w:rFonts w:ascii="Arial" w:eastAsia="Times New Roman" w:hAnsi="Arial" w:cs="Arial"/>
              <w:color w:val="000000"/>
              <w:sz w:val="24"/>
              <w:szCs w:val="24"/>
              <w:lang w:val="es-AR" w:eastAsia="es-AR"/>
            </w:rPr>
          </w:pPr>
        </w:p>
        <w:p w:rsidR="0078614D" w:rsidRDefault="0078614D" w:rsidP="0078614D">
          <w:pPr>
            <w:shd w:val="clear" w:color="auto" w:fill="FFFFFF"/>
            <w:spacing w:after="336"/>
            <w:jc w:val="both"/>
            <w:textAlignment w:val="baseline"/>
            <w:rPr>
              <w:rFonts w:ascii="Arial" w:eastAsia="Times New Roman" w:hAnsi="Arial" w:cs="Arial"/>
              <w:color w:val="000000"/>
              <w:sz w:val="24"/>
              <w:szCs w:val="24"/>
              <w:lang w:val="es-AR" w:eastAsia="es-AR"/>
            </w:rPr>
          </w:pPr>
        </w:p>
        <w:p w:rsidR="0078614D" w:rsidRPr="0078614D" w:rsidRDefault="0078614D" w:rsidP="0078614D">
          <w:pPr>
            <w:shd w:val="clear" w:color="auto" w:fill="FFFFFF"/>
            <w:spacing w:after="336"/>
            <w:jc w:val="both"/>
            <w:textAlignment w:val="baseline"/>
            <w:rPr>
              <w:rFonts w:ascii="Arial" w:eastAsia="Times New Roman" w:hAnsi="Arial" w:cs="Arial"/>
              <w:color w:val="000000"/>
              <w:sz w:val="24"/>
              <w:szCs w:val="24"/>
              <w:lang w:val="es-AR" w:eastAsia="es-AR"/>
            </w:rPr>
          </w:pPr>
          <w:r w:rsidRPr="0078614D">
            <w:rPr>
              <w:rFonts w:ascii="Arial" w:eastAsia="Times New Roman" w:hAnsi="Arial" w:cs="Arial"/>
              <w:color w:val="000000"/>
              <w:sz w:val="24"/>
              <w:szCs w:val="24"/>
              <w:lang w:val="es-AR" w:eastAsia="es-AR"/>
            </w:rPr>
            <w:t>3. ¿Cuánto durará? Eso se está convirtiendo en la pregunta del momento. Existe la esperanza de que la recesión no dure más allá de los dos primeros trimestres de este año, un escenario optimista que supone un trabajo rápido y efectivo para controlar el nuevo coronavirus. Es una imagen muy diferente si el encierro social y económico dura meses. El miedo final es un malestar prolongado que tiene cierto sabor a depresión.</w:t>
          </w:r>
        </w:p>
        <w:p w:rsidR="0078614D" w:rsidRPr="0078614D" w:rsidRDefault="0078614D" w:rsidP="0078614D">
          <w:pPr>
            <w:shd w:val="clear" w:color="auto" w:fill="FFFFFF"/>
            <w:spacing w:after="336"/>
            <w:jc w:val="both"/>
            <w:textAlignment w:val="baseline"/>
            <w:rPr>
              <w:rFonts w:ascii="Arial" w:eastAsia="Times New Roman" w:hAnsi="Arial" w:cs="Arial"/>
              <w:color w:val="000000"/>
              <w:sz w:val="24"/>
              <w:szCs w:val="24"/>
              <w:lang w:val="es-AR" w:eastAsia="es-AR"/>
            </w:rPr>
          </w:pPr>
          <w:r w:rsidRPr="0078614D">
            <w:rPr>
              <w:rFonts w:ascii="Arial" w:eastAsia="Times New Roman" w:hAnsi="Arial" w:cs="Arial"/>
              <w:color w:val="000000"/>
              <w:sz w:val="24"/>
              <w:szCs w:val="24"/>
              <w:lang w:val="es-AR" w:eastAsia="es-AR"/>
            </w:rPr>
            <w:t xml:space="preserve"> 4. Y ¿qué es una depresión? Se interpreta generalmente como una grave recesión que se mide en años, no trimestres. Solo ha habido una en los últimos 100 años, la Gran Depresión de 1929-1933. La recesión de 2007-2009 duró 18 meses, por lo que fue la más larga desde la Gran Depresión, inspirando el nombre de la Gran Recesión.</w:t>
          </w:r>
        </w:p>
        <w:p w:rsidR="0078614D" w:rsidRDefault="0078614D" w:rsidP="0078614D">
          <w:pPr>
            <w:shd w:val="clear" w:color="auto" w:fill="FFFFFF"/>
            <w:spacing w:after="336"/>
            <w:jc w:val="both"/>
            <w:textAlignment w:val="baseline"/>
            <w:rPr>
              <w:rFonts w:ascii="Arial" w:eastAsia="Times New Roman" w:hAnsi="Arial" w:cs="Arial"/>
              <w:color w:val="000000"/>
              <w:sz w:val="24"/>
              <w:szCs w:val="24"/>
              <w:lang w:val="es-AR" w:eastAsia="es-AR"/>
            </w:rPr>
          </w:pPr>
          <w:r w:rsidRPr="0078614D">
            <w:rPr>
              <w:rFonts w:ascii="Arial" w:eastAsia="Times New Roman" w:hAnsi="Arial" w:cs="Arial"/>
              <w:color w:val="000000"/>
              <w:sz w:val="24"/>
              <w:szCs w:val="24"/>
              <w:lang w:val="es-AR" w:eastAsia="es-AR"/>
            </w:rPr>
            <w:t>5. Entonces, ¿la próxima recesión será 'muy' mala? En términos de la profundidad de la recesión, podría ser peor que la recesión de 2007-2009. Pero la velocidad de la recuperación podría ser más rápida, ya que esta recesión reflejará un shock (el virus) en lugar de la acumulación de desequilibrios económicos</w:t>
          </w:r>
          <w:r>
            <w:rPr>
              <w:rFonts w:ascii="Arial" w:eastAsia="Times New Roman" w:hAnsi="Arial" w:cs="Arial"/>
              <w:color w:val="000000"/>
              <w:sz w:val="24"/>
              <w:szCs w:val="24"/>
              <w:lang w:val="es-AR" w:eastAsia="es-AR"/>
            </w:rPr>
            <w:t xml:space="preserve"> subyacentes.</w:t>
          </w:r>
        </w:p>
        <w:p w:rsidR="0078614D" w:rsidRPr="0078614D" w:rsidRDefault="0078614D" w:rsidP="0078614D">
          <w:pPr>
            <w:shd w:val="clear" w:color="auto" w:fill="FFFFFF"/>
            <w:spacing w:after="336"/>
            <w:jc w:val="both"/>
            <w:textAlignment w:val="baseline"/>
            <w:rPr>
              <w:rFonts w:ascii="Arial" w:eastAsia="Times New Roman" w:hAnsi="Arial" w:cs="Arial"/>
              <w:color w:val="000000"/>
              <w:sz w:val="24"/>
              <w:szCs w:val="24"/>
              <w:lang w:val="es-AR" w:eastAsia="es-AR"/>
            </w:rPr>
          </w:pPr>
          <w:r w:rsidRPr="0078614D">
            <w:rPr>
              <w:rFonts w:ascii="Arial" w:eastAsia="Times New Roman" w:hAnsi="Arial" w:cs="Arial"/>
              <w:color w:val="000000"/>
              <w:sz w:val="24"/>
              <w:szCs w:val="24"/>
              <w:lang w:val="es-AR" w:eastAsia="es-AR"/>
            </w:rPr>
            <w:t xml:space="preserve">También en el lado positivo, los hogares estadounidenses están en un buen lugar. Tienen menos deuda y un aumento en el refinanciamiento de hipotecas ha puesto más efectivo en los bolsillos de los consumidores. </w:t>
          </w:r>
        </w:p>
        <w:p w:rsidR="0078614D" w:rsidRPr="0078614D" w:rsidRDefault="0078614D" w:rsidP="0078614D">
          <w:pPr>
            <w:shd w:val="clear" w:color="auto" w:fill="FFFFFF"/>
            <w:spacing w:after="336"/>
            <w:jc w:val="both"/>
            <w:textAlignment w:val="baseline"/>
            <w:rPr>
              <w:rFonts w:ascii="Arial" w:eastAsia="Times New Roman" w:hAnsi="Arial" w:cs="Arial"/>
              <w:color w:val="000000"/>
              <w:sz w:val="24"/>
              <w:szCs w:val="24"/>
              <w:lang w:val="es-AR" w:eastAsia="es-AR"/>
            </w:rPr>
          </w:pPr>
          <w:r w:rsidRPr="0078614D">
            <w:rPr>
              <w:rFonts w:ascii="Arial" w:eastAsia="Times New Roman" w:hAnsi="Arial" w:cs="Arial"/>
              <w:color w:val="000000"/>
              <w:sz w:val="24"/>
              <w:szCs w:val="24"/>
              <w:lang w:val="es-AR" w:eastAsia="es-AR"/>
            </w:rPr>
            <w:t>6. ¿Se puede hacer algo ahora para aliviar la próxima recesión? Los bancos centrales de todo el mundo están reduciendo las tasas de interés, interviniendo en los mercados, comprando activos corporativos o ayudando a los bancos a mantener los préstamos a las empresas.</w:t>
          </w:r>
        </w:p>
        <w:p w:rsidR="00B528F7" w:rsidRDefault="00B528F7" w:rsidP="0078614D">
          <w:pPr>
            <w:shd w:val="clear" w:color="auto" w:fill="FFFFFF"/>
            <w:spacing w:after="336"/>
            <w:jc w:val="both"/>
            <w:textAlignment w:val="baseline"/>
            <w:rPr>
              <w:rFonts w:ascii="Arial" w:eastAsia="Times New Roman" w:hAnsi="Arial" w:cs="Arial"/>
              <w:bCs/>
              <w:color w:val="111111"/>
              <w:sz w:val="24"/>
              <w:szCs w:val="24"/>
              <w:bdr w:val="none" w:sz="0" w:space="0" w:color="auto" w:frame="1"/>
              <w:lang w:val="es-AR" w:eastAsia="es-AR"/>
            </w:rPr>
          </w:pPr>
        </w:p>
        <w:p w:rsidR="0078614D" w:rsidRPr="0078614D" w:rsidRDefault="0078614D" w:rsidP="0078614D">
          <w:pPr>
            <w:shd w:val="clear" w:color="auto" w:fill="FFFFFF"/>
            <w:spacing w:after="336"/>
            <w:jc w:val="both"/>
            <w:textAlignment w:val="baseline"/>
            <w:rPr>
              <w:rFonts w:ascii="Arial" w:eastAsia="Times New Roman" w:hAnsi="Arial" w:cs="Arial"/>
              <w:bCs/>
              <w:color w:val="111111"/>
              <w:sz w:val="24"/>
              <w:szCs w:val="24"/>
              <w:bdr w:val="none" w:sz="0" w:space="0" w:color="auto" w:frame="1"/>
              <w:lang w:val="es-AR" w:eastAsia="es-AR"/>
            </w:rPr>
          </w:pPr>
          <w:r w:rsidRPr="0078614D">
            <w:rPr>
              <w:rFonts w:ascii="Arial" w:eastAsia="Times New Roman" w:hAnsi="Arial" w:cs="Arial"/>
              <w:bCs/>
              <w:color w:val="111111"/>
              <w:sz w:val="24"/>
              <w:szCs w:val="24"/>
              <w:bdr w:val="none" w:sz="0" w:space="0" w:color="auto" w:frame="1"/>
              <w:lang w:val="es-AR" w:eastAsia="es-AR"/>
            </w:rPr>
            <w:t>El Banco Popular de China ha inyectado miles de millones en la economía, y el Banco de Japón aumentó las compras de activos para estabilizar los mercados.</w:t>
          </w:r>
          <w:r w:rsidRPr="0078614D">
            <w:rPr>
              <w:rFonts w:ascii="Arial" w:eastAsia="Times New Roman" w:hAnsi="Arial" w:cs="Arial"/>
              <w:color w:val="4C4C4C"/>
              <w:sz w:val="24"/>
              <w:szCs w:val="24"/>
              <w:lang w:val="es-AR" w:eastAsia="es-AR"/>
            </w:rPr>
            <w:br/>
          </w:r>
          <w:r w:rsidRPr="0078614D">
            <w:rPr>
              <w:rFonts w:ascii="Arial" w:eastAsia="Times New Roman" w:hAnsi="Arial" w:cs="Arial"/>
              <w:bCs/>
              <w:color w:val="111111"/>
              <w:sz w:val="24"/>
              <w:szCs w:val="24"/>
              <w:bdr w:val="none" w:sz="0" w:space="0" w:color="auto" w:frame="1"/>
              <w:lang w:val="es-AR" w:eastAsia="es-AR"/>
            </w:rPr>
            <w:t>La Reserva Federal de los Estados Unidos redujo su tasa de interés de referencia a casi cero. Pero esta vez la responsabilidad recae en los gobiernos en parte porque los bancos centrales han usado gran parte de sus municiones de tasa de interés en la última década. "La respuesta debe ser fiscal, ante todo", dijo la presidenta del Banco Central Europeo, Christine Lagarde.</w:t>
          </w:r>
        </w:p>
        <w:p w:rsidR="0078614D" w:rsidRPr="0078614D" w:rsidRDefault="0078614D" w:rsidP="0078614D">
          <w:pPr>
            <w:jc w:val="both"/>
            <w:rPr>
              <w:rFonts w:ascii="Arial" w:eastAsia="Times New Roman" w:hAnsi="Arial" w:cs="Arial"/>
              <w:color w:val="4C4C4C"/>
              <w:sz w:val="24"/>
              <w:szCs w:val="24"/>
              <w:lang w:val="es-AR" w:eastAsia="es-AR"/>
            </w:rPr>
          </w:pPr>
        </w:p>
        <w:p w:rsidR="0078614D" w:rsidRPr="0078614D" w:rsidRDefault="0078614D" w:rsidP="0078614D">
          <w:pPr>
            <w:jc w:val="both"/>
            <w:rPr>
              <w:rFonts w:ascii="Arial" w:eastAsia="Arial" w:hAnsi="Arial" w:cs="Arial"/>
              <w:b/>
              <w:sz w:val="24"/>
              <w:szCs w:val="24"/>
              <w:lang w:val="es-AR"/>
            </w:rPr>
          </w:pPr>
        </w:p>
        <w:p w:rsidR="00264334" w:rsidRPr="003B5618" w:rsidRDefault="00264334" w:rsidP="003B5618">
          <w:pPr>
            <w:spacing w:line="360" w:lineRule="auto"/>
            <w:jc w:val="both"/>
            <w:rPr>
              <w:sz w:val="24"/>
              <w:szCs w:val="24"/>
              <w:lang w:val="es-AR"/>
            </w:rPr>
          </w:pPr>
        </w:p>
        <w:p w:rsidR="009817BD" w:rsidRDefault="00715F3F" w:rsidP="003B5618">
          <w:pPr>
            <w:spacing w:line="360" w:lineRule="auto"/>
            <w:jc w:val="both"/>
          </w:pPr>
        </w:p>
      </w:sdtContent>
    </w:sdt>
    <w:p w:rsidR="00A44CF7" w:rsidRDefault="00A44CF7" w:rsidP="003B5618">
      <w:pPr>
        <w:spacing w:line="360" w:lineRule="auto"/>
        <w:jc w:val="both"/>
      </w:pPr>
    </w:p>
    <w:sectPr w:rsidR="00A44CF7" w:rsidSect="009817BD">
      <w:headerReference w:type="even" r:id="rId17"/>
      <w:headerReference w:type="default" r:id="rId18"/>
      <w:footerReference w:type="even" r:id="rId19"/>
      <w:footerReference w:type="default" r:id="rId20"/>
      <w:headerReference w:type="first" r:id="rId21"/>
      <w:footerReference w:type="first" r:id="rId22"/>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F3F" w:rsidRDefault="00715F3F" w:rsidP="00296B99">
      <w:pPr>
        <w:spacing w:after="0" w:line="240" w:lineRule="auto"/>
      </w:pPr>
      <w:r>
        <w:separator/>
      </w:r>
    </w:p>
  </w:endnote>
  <w:endnote w:type="continuationSeparator" w:id="0">
    <w:p w:rsidR="00715F3F" w:rsidRDefault="00715F3F" w:rsidP="00296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Imprint MT Shadow">
    <w:altName w:val="Gabriola"/>
    <w:panose1 w:val="040206050603030302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2F2" w:rsidRDefault="008622F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627250701"/>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ED4E46" w:rsidRDefault="00715F3F">
            <w:pPr>
              <w:rPr>
                <w:rFonts w:asciiTheme="majorHAnsi" w:eastAsiaTheme="majorEastAsia" w:hAnsiTheme="majorHAnsi" w:cstheme="majorBidi"/>
              </w:rPr>
            </w:pPr>
            <w:r>
              <w:rPr>
                <w:rFonts w:asciiTheme="majorHAnsi" w:eastAsiaTheme="majorEastAsia" w:hAnsiTheme="majorHAnsi" w:cstheme="majorBidi"/>
                <w:noProof/>
                <w:lang w:eastAsia="es-ES"/>
              </w:rPr>
              <w:pict>
                <v:oval id="Óvalo 10" o:spid="_x0000_s2049" style="position:absolute;margin-left:0;margin-top:0;width:49.35pt;height:49.35pt;z-index:251664384;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" fillcolor="#00c" stroked="f">
                  <v:textbox inset="0,,0">
                    <w:txbxContent>
                      <w:p w:rsidR="00ED4E46" w:rsidRPr="00ED4E46" w:rsidRDefault="001D1A15">
                        <w:pPr>
                          <w:pStyle w:val="Piedepgina"/>
                          <w:jc w:val="center"/>
                          <w:rPr>
                            <w:rFonts w:ascii="Century Gothic" w:hAnsi="Century Gothic"/>
                            <w:b/>
                            <w:bCs/>
                            <w:color w:val="FFFFFF" w:themeColor="background1"/>
                            <w:sz w:val="32"/>
                            <w:szCs w:val="32"/>
                          </w:rPr>
                        </w:pPr>
                        <w:r w:rsidRPr="00ED4E46">
                          <w:rPr>
                            <w:rFonts w:ascii="Century Gothic" w:hAnsi="Century Gothic"/>
                            <w:szCs w:val="21"/>
                          </w:rPr>
                          <w:fldChar w:fldCharType="begin"/>
                        </w:r>
                        <w:r w:rsidR="00ED4E46" w:rsidRPr="00ED4E46">
                          <w:rPr>
                            <w:rFonts w:ascii="Century Gothic" w:hAnsi="Century Gothic"/>
                          </w:rPr>
                          <w:instrText>PAGE    \* MERGEFORMAT</w:instrText>
                        </w:r>
                        <w:r w:rsidRPr="00ED4E46">
                          <w:rPr>
                            <w:rFonts w:ascii="Century Gothic" w:hAnsi="Century Gothic"/>
                            <w:szCs w:val="21"/>
                          </w:rPr>
                          <w:fldChar w:fldCharType="separate"/>
                        </w:r>
                        <w:r w:rsidR="00B528F7" w:rsidRPr="00B528F7">
                          <w:rPr>
                            <w:rFonts w:ascii="Century Gothic" w:hAnsi="Century Gothic"/>
                            <w:b/>
                            <w:bCs/>
                            <w:noProof/>
                            <w:color w:val="FFFFFF" w:themeColor="background1"/>
                            <w:sz w:val="32"/>
                            <w:szCs w:val="32"/>
                          </w:rPr>
                          <w:t>1</w:t>
                        </w:r>
                        <w:r w:rsidRPr="00ED4E46">
                          <w:rPr>
                            <w:rFonts w:ascii="Century Gothic" w:hAnsi="Century Gothic"/>
                            <w:b/>
                            <w:bCs/>
                            <w:color w:val="FFFFFF" w:themeColor="background1"/>
                            <w:sz w:val="32"/>
                            <w:szCs w:val="32"/>
                          </w:rPr>
                          <w:fldChar w:fldCharType="end"/>
                        </w:r>
                      </w:p>
                    </w:txbxContent>
                  </v:textbox>
                  <w10:wrap anchorx="margin" anchory="margin"/>
                </v:oval>
              </w:pict>
            </w:r>
          </w:p>
        </w:sdtContent>
      </w:sdt>
    </w:sdtContent>
  </w:sdt>
  <w:p w:rsidR="00ED4E46" w:rsidRDefault="00ED4E4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2F2" w:rsidRDefault="008622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F3F" w:rsidRDefault="00715F3F" w:rsidP="00296B99">
      <w:pPr>
        <w:spacing w:after="0" w:line="240" w:lineRule="auto"/>
      </w:pPr>
      <w:r>
        <w:separator/>
      </w:r>
    </w:p>
  </w:footnote>
  <w:footnote w:type="continuationSeparator" w:id="0">
    <w:p w:rsidR="00715F3F" w:rsidRDefault="00715F3F" w:rsidP="00296B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2F2" w:rsidRDefault="008622F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B99" w:rsidRDefault="00715F3F">
    <w:pPr>
      <w:pStyle w:val="Encabezado"/>
    </w:pPr>
    <w:r>
      <w:rPr>
        <w:noProof/>
        <w:lang w:eastAsia="es-ES"/>
      </w:rPr>
      <w:pict>
        <v:shapetype id="_x0000_t202" coordsize="21600,21600" o:spt="202" path="m,l,21600r21600,l21600,xe">
          <v:stroke joinstyle="miter"/>
          <v:path gradientshapeok="t" o:connecttype="rect"/>
        </v:shapetype>
        <v:shape id="_x0000_s2050" type="#_x0000_t202" style="position:absolute;margin-left:-85.05pt;margin-top:-25.95pt;width:595.2pt;height:110.55pt;z-index:251657215;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" filled="f" stroked="f">
          <v:textbox style="mso-fit-shape-to-text:t">
            <w:txbxContent>
              <w:p w:rsidR="00622992" w:rsidRDefault="00622992" w:rsidP="00622992">
                <w:pPr>
                  <w:spacing w:line="240" w:lineRule="auto"/>
                  <w:jc w:val="center"/>
                  <w:rPr>
                    <w:color w:val="FFFFFF" w:themeColor="background1"/>
                    <w:sz w:val="28"/>
                    <w:lang w:val="es-ES_tradnl"/>
                  </w:rPr>
                </w:pPr>
                <w:r w:rsidRPr="00D859EB">
                  <w:rPr>
                    <w:b/>
                    <w:color w:val="FFFFFF" w:themeColor="background1"/>
                    <w:sz w:val="32"/>
                    <w:lang w:val="es-ES_tradnl"/>
                  </w:rPr>
                  <w:t>Centro de Estudios de Estrategia</w:t>
                </w:r>
                <w:r w:rsidRPr="00D859EB">
                  <w:rPr>
                    <w:b/>
                    <w:color w:val="FFFFFF" w:themeColor="background1"/>
                    <w:sz w:val="32"/>
                    <w:lang w:val="es-ES_tradnl"/>
                  </w:rPr>
                  <w:br/>
                </w:r>
                <w:r w:rsidR="008622F2">
                  <w:rPr>
                    <w:color w:val="FFFFFF" w:themeColor="background1"/>
                    <w:sz w:val="28"/>
                    <w:lang w:val="es-ES_tradnl"/>
                  </w:rPr>
                  <w:t>Informe de Estrategia Internacional</w:t>
                </w:r>
                <w:r w:rsidR="00641A5F">
                  <w:rPr>
                    <w:color w:val="FFFFFF" w:themeColor="background1"/>
                    <w:sz w:val="28"/>
                    <w:lang w:val="es-ES_tradnl"/>
                  </w:rPr>
                  <w:br/>
                  <w:t xml:space="preserve">Autor: </w:t>
                </w:r>
                <w:r w:rsidR="008622F2">
                  <w:rPr>
                    <w:color w:val="FFFFFF" w:themeColor="background1"/>
                    <w:sz w:val="28"/>
                    <w:lang w:val="es-ES_tradnl"/>
                  </w:rPr>
                  <w:t>Javier Vicuña</w:t>
                </w:r>
                <w:r w:rsidR="00264334">
                  <w:rPr>
                    <w:color w:val="FFFFFF" w:themeColor="background1"/>
                    <w:sz w:val="28"/>
                    <w:lang w:val="es-ES_tradnl"/>
                  </w:rPr>
                  <w:br/>
                  <w:t>Ma</w:t>
                </w:r>
                <w:r w:rsidR="008622F2">
                  <w:rPr>
                    <w:color w:val="FFFFFF" w:themeColor="background1"/>
                    <w:sz w:val="28"/>
                    <w:lang w:val="es-ES_tradnl"/>
                  </w:rPr>
                  <w:t>rz</w:t>
                </w:r>
                <w:r w:rsidR="00264334">
                  <w:rPr>
                    <w:color w:val="FFFFFF" w:themeColor="background1"/>
                    <w:sz w:val="28"/>
                    <w:lang w:val="es-ES_tradnl"/>
                  </w:rPr>
                  <w:t>o</w:t>
                </w:r>
                <w:r w:rsidR="005C1F82">
                  <w:rPr>
                    <w:color w:val="FFFFFF" w:themeColor="background1"/>
                    <w:sz w:val="28"/>
                    <w:lang w:val="es-ES_tradnl"/>
                  </w:rPr>
                  <w:t>/</w:t>
                </w:r>
                <w:r w:rsidR="008622F2">
                  <w:rPr>
                    <w:color w:val="FFFFFF" w:themeColor="background1"/>
                    <w:sz w:val="28"/>
                    <w:lang w:val="es-ES_tradnl"/>
                  </w:rPr>
                  <w:t>2020</w:t>
                </w:r>
              </w:p>
              <w:p w:rsidR="008622F2" w:rsidRPr="00D859EB" w:rsidRDefault="008622F2" w:rsidP="00622992">
                <w:pPr>
                  <w:spacing w:line="240" w:lineRule="auto"/>
                  <w:jc w:val="center"/>
                  <w:rPr>
                    <w:b/>
                    <w:color w:val="FFFFFF" w:themeColor="background1"/>
                    <w:sz w:val="32"/>
                    <w:lang w:val="es-ES_tradnl"/>
                  </w:rPr>
                </w:pPr>
              </w:p>
            </w:txbxContent>
          </v:textbox>
        </v:shape>
      </w:pict>
    </w:r>
    <w:r w:rsidR="00622992">
      <w:rPr>
        <w:noProof/>
        <w:lang w:val="es-AR" w:eastAsia="es-AR"/>
      </w:rPr>
      <w:drawing>
        <wp:anchor distT="0" distB="0" distL="114300" distR="114300" simplePos="0" relativeHeight="251662336" behindDoc="1" locked="0" layoutInCell="1" allowOverlap="1">
          <wp:simplePos x="0" y="0"/>
          <wp:positionH relativeFrom="column">
            <wp:posOffset>-729615</wp:posOffset>
          </wp:positionH>
          <wp:positionV relativeFrom="paragraph">
            <wp:posOffset>-283210</wp:posOffset>
          </wp:positionV>
          <wp:extent cx="568325" cy="868045"/>
          <wp:effectExtent l="0" t="0" r="3175" b="8255"/>
          <wp:wrapThrough wrapText="bothSides">
            <wp:wrapPolygon edited="0">
              <wp:start x="0" y="0"/>
              <wp:lineTo x="0" y="21331"/>
              <wp:lineTo x="20997" y="21331"/>
              <wp:lineTo x="20997" y="0"/>
              <wp:lineTo x="0" y="0"/>
            </wp:wrapPolygon>
          </wp:wrapThrough>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lz.jpg"/>
                  <pic:cNvPicPr/>
                </pic:nvPicPr>
                <pic:blipFill>
                  <a:blip r:embed="rId1">
                    <a:extLst>
                      <a:ext uri="{28A0092B-C50C-407E-A947-70E740481C1C}">
                        <a14:useLocalDpi xmlns:a14="http://schemas.microsoft.com/office/drawing/2010/main" val="0"/>
                      </a:ext>
                    </a:extLst>
                  </a:blip>
                  <a:stretch>
                    <a:fillRect/>
                  </a:stretch>
                </pic:blipFill>
                <pic:spPr>
                  <a:xfrm>
                    <a:off x="0" y="0"/>
                    <a:ext cx="568325" cy="868045"/>
                  </a:xfrm>
                  <a:prstGeom prst="rect">
                    <a:avLst/>
                  </a:prstGeom>
                  <a:effectLst/>
                </pic:spPr>
              </pic:pic>
            </a:graphicData>
          </a:graphic>
        </wp:anchor>
      </w:drawing>
    </w:r>
    <w:r w:rsidR="00622992">
      <w:rPr>
        <w:noProof/>
        <w:lang w:val="es-AR" w:eastAsia="es-AR"/>
      </w:rPr>
      <w:drawing>
        <wp:anchor distT="0" distB="0" distL="114300" distR="114300" simplePos="0" relativeHeight="251661312" behindDoc="1" locked="0" layoutInCell="1" allowOverlap="1">
          <wp:simplePos x="0" y="0"/>
          <wp:positionH relativeFrom="column">
            <wp:posOffset>5149850</wp:posOffset>
          </wp:positionH>
          <wp:positionV relativeFrom="paragraph">
            <wp:posOffset>-365125</wp:posOffset>
          </wp:positionV>
          <wp:extent cx="1020445" cy="1020445"/>
          <wp:effectExtent l="0" t="0" r="8255" b="0"/>
          <wp:wrapThrough wrapText="bothSides">
            <wp:wrapPolygon edited="0">
              <wp:start x="2823" y="403"/>
              <wp:lineTo x="1210" y="2823"/>
              <wp:lineTo x="403" y="5242"/>
              <wp:lineTo x="403" y="16533"/>
              <wp:lineTo x="2016" y="20162"/>
              <wp:lineTo x="2823" y="20968"/>
              <wp:lineTo x="18549" y="20968"/>
              <wp:lineTo x="19355" y="20162"/>
              <wp:lineTo x="20968" y="15726"/>
              <wp:lineTo x="21371" y="5645"/>
              <wp:lineTo x="18549" y="403"/>
              <wp:lineTo x="2823" y="403"/>
            </wp:wrapPolygon>
          </wp:wrapThrough>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0445" cy="1020445"/>
                  </a:xfrm>
                  <a:prstGeom prst="rect">
                    <a:avLst/>
                  </a:prstGeom>
                  <a:effectLst>
                    <a:softEdge rad="0"/>
                  </a:effectLst>
                </pic:spPr>
              </pic:pic>
            </a:graphicData>
          </a:graphic>
        </wp:anchor>
      </w:drawing>
    </w:r>
    <w:r w:rsidR="00296B99">
      <w:rPr>
        <w:noProof/>
        <w:lang w:val="es-AR" w:eastAsia="es-AR"/>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-449580</wp:posOffset>
          </wp:positionV>
          <wp:extent cx="7741285" cy="1148080"/>
          <wp:effectExtent l="0" t="0" r="0" b="0"/>
          <wp:wrapThrough wrapText="bothSides">
            <wp:wrapPolygon edited="0">
              <wp:start x="0" y="0"/>
              <wp:lineTo x="0" y="21146"/>
              <wp:lineTo x="21527" y="21146"/>
              <wp:lineTo x="21527"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URA.jpg"/>
                  <pic:cNvPicPr/>
                </pic:nvPicPr>
                <pic:blipFill rotWithShape="1">
                  <a:blip r:embed="rId3" cstate="print">
                    <a:duotone>
                      <a:schemeClr val="accent1">
                        <a:shade val="45000"/>
                        <a:satMod val="135000"/>
                      </a:schemeClr>
                      <a:prstClr val="white"/>
                    </a:duotone>
                    <a:extLst>
                      <a:ext uri="{28A0092B-C50C-407E-A947-70E740481C1C}">
                        <a14:useLocalDpi xmlns:a14="http://schemas.microsoft.com/office/drawing/2010/main" val="0"/>
                      </a:ext>
                    </a:extLst>
                  </a:blip>
                  <a:srcRect l="389" t="1737" r="9289" b="71464"/>
                  <a:stretch/>
                </pic:blipFill>
                <pic:spPr bwMode="auto">
                  <a:xfrm>
                    <a:off x="0" y="0"/>
                    <a:ext cx="7741285" cy="1148080"/>
                  </a:xfrm>
                  <a:prstGeom prst="rect">
                    <a:avLst/>
                  </a:prstGeom>
                  <a:ln>
                    <a:noFill/>
                  </a:ln>
                  <a:extLst>
                    <a:ext uri="{53640926-AAD7-44D8-BBD7-CCE9431645EC}">
                      <a14:shadowObscured xmlns:a14="http://schemas.microsoft.com/office/drawing/2010/main"/>
                    </a:ext>
                  </a:extLst>
                </pic:spPr>
              </pic:pic>
            </a:graphicData>
          </a:graphic>
        </wp:anchor>
      </w:drawing>
    </w:r>
  </w:p>
  <w:p w:rsidR="00296B99" w:rsidRDefault="00622992">
    <w:pPr>
      <w:pStyle w:val="Encabezado"/>
    </w:pPr>
    <w:r>
      <w:rPr>
        <w:noProof/>
        <w:lang w:val="es-AR" w:eastAsia="es-AR"/>
      </w:rPr>
      <w:drawing>
        <wp:inline distT="0" distB="0" distL="0" distR="0">
          <wp:extent cx="5400040" cy="54000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4">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2F2" w:rsidRDefault="008622F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8D4AD6"/>
    <w:multiLevelType w:val="hybridMultilevel"/>
    <w:tmpl w:val="4E20B20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389D"/>
    <w:rsid w:val="000222F3"/>
    <w:rsid w:val="000353CB"/>
    <w:rsid w:val="00091AA6"/>
    <w:rsid w:val="000974F2"/>
    <w:rsid w:val="00100CA0"/>
    <w:rsid w:val="00123BB4"/>
    <w:rsid w:val="00160402"/>
    <w:rsid w:val="001A3F02"/>
    <w:rsid w:val="001C5B42"/>
    <w:rsid w:val="001D1A15"/>
    <w:rsid w:val="0022285B"/>
    <w:rsid w:val="0023389D"/>
    <w:rsid w:val="00264334"/>
    <w:rsid w:val="00296B99"/>
    <w:rsid w:val="002A1719"/>
    <w:rsid w:val="003161DF"/>
    <w:rsid w:val="0032375B"/>
    <w:rsid w:val="003916B4"/>
    <w:rsid w:val="003B5618"/>
    <w:rsid w:val="0047365F"/>
    <w:rsid w:val="004B7996"/>
    <w:rsid w:val="0057548A"/>
    <w:rsid w:val="005A4B3A"/>
    <w:rsid w:val="005C0516"/>
    <w:rsid w:val="005C1F82"/>
    <w:rsid w:val="00622992"/>
    <w:rsid w:val="00641A5F"/>
    <w:rsid w:val="00665682"/>
    <w:rsid w:val="00666710"/>
    <w:rsid w:val="006D4231"/>
    <w:rsid w:val="00715F3F"/>
    <w:rsid w:val="007840C9"/>
    <w:rsid w:val="0078614D"/>
    <w:rsid w:val="008361AE"/>
    <w:rsid w:val="008622F2"/>
    <w:rsid w:val="00961726"/>
    <w:rsid w:val="009817BD"/>
    <w:rsid w:val="0098284D"/>
    <w:rsid w:val="009A63E9"/>
    <w:rsid w:val="009C0436"/>
    <w:rsid w:val="009C7595"/>
    <w:rsid w:val="00A20F3D"/>
    <w:rsid w:val="00A44CF7"/>
    <w:rsid w:val="00AF2D06"/>
    <w:rsid w:val="00B16E87"/>
    <w:rsid w:val="00B528F7"/>
    <w:rsid w:val="00CD2E9D"/>
    <w:rsid w:val="00D30B23"/>
    <w:rsid w:val="00D35D36"/>
    <w:rsid w:val="00D43BD6"/>
    <w:rsid w:val="00D67B8A"/>
    <w:rsid w:val="00D75217"/>
    <w:rsid w:val="00D832F8"/>
    <w:rsid w:val="00D859EB"/>
    <w:rsid w:val="00E14121"/>
    <w:rsid w:val="00EA2242"/>
    <w:rsid w:val="00EA58BD"/>
    <w:rsid w:val="00ED4E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A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264334"/>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styleId="Hipervnculo">
    <w:name w:val="Hyperlink"/>
    <w:basedOn w:val="Fuentedeprrafopredeter"/>
    <w:uiPriority w:val="99"/>
    <w:unhideWhenUsed/>
    <w:rsid w:val="0026433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48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2.jpeg"/><Relationship Id="rId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15C64-822A-4A1C-9BB3-3A47E1782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1531</Words>
  <Characters>8426</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javier</cp:lastModifiedBy>
  <cp:revision>2</cp:revision>
  <cp:lastPrinted>2017-05-27T21:40:00Z</cp:lastPrinted>
  <dcterms:created xsi:type="dcterms:W3CDTF">2020-03-27T14:15:00Z</dcterms:created>
  <dcterms:modified xsi:type="dcterms:W3CDTF">2020-03-27T14:15:00Z</dcterms:modified>
</cp:coreProperties>
</file>