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4C4" w:rsidRPr="00910F30" w:rsidRDefault="00D27B57" w:rsidP="005174C4">
      <w:pPr>
        <w:spacing w:before="100" w:beforeAutospacing="1" w:after="100" w:afterAutospacing="1" w:line="240" w:lineRule="auto"/>
        <w:rPr>
          <w:rFonts w:ascii="Arial" w:eastAsia="Times New Roman" w:hAnsi="Arial" w:cs="Arial"/>
          <w:b/>
          <w:bCs/>
          <w:color w:val="000000" w:themeColor="text1"/>
          <w:sz w:val="24"/>
          <w:szCs w:val="24"/>
          <w:u w:val="single"/>
          <w:lang w:eastAsia="es-AR"/>
        </w:rPr>
      </w:pPr>
      <w:bookmarkStart w:id="0" w:name="_GoBack"/>
      <w:bookmarkEnd w:id="0"/>
      <w:r w:rsidRPr="00910F30">
        <w:rPr>
          <w:rFonts w:ascii="Arial" w:eastAsia="Times New Roman" w:hAnsi="Arial" w:cs="Arial"/>
          <w:b/>
          <w:bCs/>
          <w:color w:val="000000" w:themeColor="text1"/>
          <w:sz w:val="24"/>
          <w:szCs w:val="24"/>
          <w:u w:val="single"/>
          <w:lang w:eastAsia="es-AR"/>
        </w:rPr>
        <w:t xml:space="preserve">Preparación de la </w:t>
      </w:r>
      <w:proofErr w:type="gramStart"/>
      <w:r w:rsidRPr="00910F30">
        <w:rPr>
          <w:rFonts w:ascii="Arial" w:eastAsia="Times New Roman" w:hAnsi="Arial" w:cs="Arial"/>
          <w:b/>
          <w:bCs/>
          <w:color w:val="000000" w:themeColor="text1"/>
          <w:sz w:val="24"/>
          <w:szCs w:val="24"/>
          <w:u w:val="single"/>
          <w:lang w:eastAsia="es-AR"/>
        </w:rPr>
        <w:t>información :</w:t>
      </w:r>
      <w:proofErr w:type="gramEnd"/>
      <w:r w:rsidRPr="00910F30">
        <w:rPr>
          <w:rFonts w:ascii="Arial" w:eastAsia="Times New Roman" w:hAnsi="Arial" w:cs="Arial"/>
          <w:b/>
          <w:bCs/>
          <w:color w:val="000000" w:themeColor="text1"/>
          <w:sz w:val="24"/>
          <w:szCs w:val="24"/>
          <w:u w:val="single"/>
          <w:lang w:eastAsia="es-AR"/>
        </w:rPr>
        <w:t xml:space="preserve"> Marco Conceptual</w:t>
      </w:r>
    </w:p>
    <w:p w:rsidR="007256BF" w:rsidRPr="00910F30" w:rsidRDefault="007256BF" w:rsidP="005174C4">
      <w:pPr>
        <w:spacing w:before="100" w:beforeAutospacing="1" w:after="100" w:afterAutospacing="1" w:line="240" w:lineRule="auto"/>
        <w:rPr>
          <w:rFonts w:ascii="Arial" w:eastAsia="Times New Roman" w:hAnsi="Arial" w:cs="Arial"/>
          <w:b/>
          <w:bCs/>
          <w:color w:val="000000" w:themeColor="text1"/>
          <w:sz w:val="24"/>
          <w:szCs w:val="24"/>
          <w:lang w:eastAsia="es-AR"/>
        </w:rPr>
      </w:pPr>
      <w:r w:rsidRPr="00910F30">
        <w:rPr>
          <w:rFonts w:ascii="Arial" w:eastAsia="Times New Roman" w:hAnsi="Arial" w:cs="Arial"/>
          <w:b/>
          <w:bCs/>
          <w:color w:val="000000" w:themeColor="text1"/>
          <w:sz w:val="24"/>
          <w:szCs w:val="24"/>
          <w:lang w:eastAsia="es-AR"/>
        </w:rPr>
        <w:t>Objetivo de los estados contables</w:t>
      </w:r>
    </w:p>
    <w:p w:rsidR="007256BF" w:rsidRPr="001A69B5" w:rsidRDefault="007256BF" w:rsidP="007256BF">
      <w:pPr>
        <w:spacing w:before="100" w:beforeAutospacing="1" w:after="100" w:afterAutospacing="1" w:line="240" w:lineRule="auto"/>
        <w:rPr>
          <w:rFonts w:ascii="Arial" w:eastAsia="Times New Roman" w:hAnsi="Arial" w:cs="Arial"/>
          <w:color w:val="000000" w:themeColor="text1"/>
          <w:sz w:val="20"/>
          <w:szCs w:val="20"/>
          <w:lang w:eastAsia="es-AR"/>
        </w:rPr>
      </w:pPr>
      <w:r w:rsidRPr="001A69B5">
        <w:rPr>
          <w:rFonts w:ascii="Arial" w:eastAsia="Times New Roman" w:hAnsi="Arial" w:cs="Arial"/>
          <w:color w:val="000000" w:themeColor="text1"/>
          <w:sz w:val="20"/>
          <w:szCs w:val="20"/>
          <w:lang w:eastAsia="es-AR"/>
        </w:rPr>
        <w:t>El objetivo de los estados contables es proveer información sobre el patrimonio del ente emisor a una fecha y su evolución económica y financiera en el período que abarcan, para facilitar la toma de decisiones económicas.</w:t>
      </w:r>
    </w:p>
    <w:p w:rsidR="007256BF" w:rsidRPr="001A69B5" w:rsidRDefault="007256BF" w:rsidP="007256BF">
      <w:pPr>
        <w:spacing w:before="100" w:beforeAutospacing="1" w:after="100" w:afterAutospacing="1" w:line="240" w:lineRule="auto"/>
        <w:rPr>
          <w:rFonts w:ascii="Arial" w:eastAsia="Times New Roman" w:hAnsi="Arial" w:cs="Arial"/>
          <w:color w:val="000000" w:themeColor="text1"/>
          <w:sz w:val="20"/>
          <w:szCs w:val="20"/>
          <w:lang w:eastAsia="es-AR"/>
        </w:rPr>
      </w:pPr>
      <w:r w:rsidRPr="001A69B5">
        <w:rPr>
          <w:rFonts w:ascii="Arial" w:eastAsia="Times New Roman" w:hAnsi="Arial" w:cs="Arial"/>
          <w:color w:val="000000" w:themeColor="text1"/>
          <w:sz w:val="20"/>
          <w:szCs w:val="20"/>
          <w:lang w:eastAsia="es-AR"/>
        </w:rPr>
        <w:t>La situación y evolución patrimonial de un ente interesa a diversas personas que tienen necesidades de información no totalmente coincidentes. Entre ellas, puede citarse a:</w:t>
      </w:r>
    </w:p>
    <w:p w:rsidR="007256BF" w:rsidRPr="001A69B5" w:rsidRDefault="007256BF" w:rsidP="007256BF">
      <w:pPr>
        <w:spacing w:beforeAutospacing="1" w:after="100" w:afterAutospacing="1" w:line="240" w:lineRule="auto"/>
        <w:rPr>
          <w:rFonts w:ascii="Arial" w:eastAsia="Times New Roman" w:hAnsi="Arial" w:cs="Arial"/>
          <w:color w:val="000000" w:themeColor="text1"/>
          <w:sz w:val="20"/>
          <w:szCs w:val="20"/>
          <w:lang w:eastAsia="es-AR"/>
        </w:rPr>
      </w:pPr>
      <w:r w:rsidRPr="001A69B5">
        <w:rPr>
          <w:rFonts w:ascii="Arial" w:eastAsia="Times New Roman" w:hAnsi="Arial" w:cs="Arial"/>
          <w:color w:val="000000" w:themeColor="text1"/>
          <w:sz w:val="20"/>
          <w:szCs w:val="20"/>
          <w:lang w:eastAsia="es-AR"/>
        </w:rPr>
        <w:t>a) los inversores actuales y potenciales, interesados en el riesgo inherente a su inversión, en la probabilidad de que la empresa pague dividendos y en otros datos necesarios para tomar decisiones de comprar, retener o vender sus participaciones;</w:t>
      </w:r>
    </w:p>
    <w:p w:rsidR="007256BF" w:rsidRPr="001A69B5" w:rsidRDefault="007256BF" w:rsidP="007256BF">
      <w:pPr>
        <w:spacing w:before="100" w:beforeAutospacing="1" w:after="100" w:afterAutospacing="1" w:line="240" w:lineRule="auto"/>
        <w:rPr>
          <w:rFonts w:ascii="Arial" w:eastAsia="Times New Roman" w:hAnsi="Arial" w:cs="Arial"/>
          <w:color w:val="000000" w:themeColor="text1"/>
          <w:sz w:val="20"/>
          <w:szCs w:val="20"/>
          <w:lang w:eastAsia="es-AR"/>
        </w:rPr>
      </w:pPr>
      <w:r w:rsidRPr="001A69B5">
        <w:rPr>
          <w:rFonts w:ascii="Arial" w:eastAsia="Times New Roman" w:hAnsi="Arial" w:cs="Arial"/>
          <w:color w:val="000000" w:themeColor="text1"/>
          <w:sz w:val="20"/>
          <w:szCs w:val="20"/>
          <w:lang w:eastAsia="es-AR"/>
        </w:rPr>
        <w:t>b) los empleados, interesados en evaluar la estabilidad y rentabilidad de sus empleadores, así como su capacidad para afrontar sus obligaciones laborales y previsionales;</w:t>
      </w:r>
    </w:p>
    <w:p w:rsidR="007256BF" w:rsidRPr="001A69B5" w:rsidRDefault="007256BF" w:rsidP="007256BF">
      <w:pPr>
        <w:spacing w:before="100" w:beforeAutospacing="1" w:after="100" w:afterAutospacing="1" w:line="240" w:lineRule="auto"/>
        <w:rPr>
          <w:rFonts w:ascii="Arial" w:eastAsia="Times New Roman" w:hAnsi="Arial" w:cs="Arial"/>
          <w:color w:val="000000" w:themeColor="text1"/>
          <w:sz w:val="20"/>
          <w:szCs w:val="20"/>
          <w:lang w:eastAsia="es-AR"/>
        </w:rPr>
      </w:pPr>
      <w:r w:rsidRPr="001A69B5">
        <w:rPr>
          <w:rFonts w:ascii="Arial" w:eastAsia="Times New Roman" w:hAnsi="Arial" w:cs="Arial"/>
          <w:color w:val="000000" w:themeColor="text1"/>
          <w:sz w:val="20"/>
          <w:szCs w:val="20"/>
          <w:lang w:eastAsia="es-AR"/>
        </w:rPr>
        <w:t>c) los acreedores actuales y potenciales, interesados en evaluar si el ente podrá pagar sus obligaciones cuando ellas venzan;</w:t>
      </w:r>
    </w:p>
    <w:p w:rsidR="007256BF" w:rsidRPr="001A69B5" w:rsidRDefault="007256BF" w:rsidP="007256BF">
      <w:pPr>
        <w:spacing w:before="100" w:beforeAutospacing="1" w:after="100" w:afterAutospacing="1" w:line="240" w:lineRule="auto"/>
        <w:rPr>
          <w:rFonts w:ascii="Arial" w:eastAsia="Times New Roman" w:hAnsi="Arial" w:cs="Arial"/>
          <w:color w:val="000000" w:themeColor="text1"/>
          <w:sz w:val="20"/>
          <w:szCs w:val="20"/>
          <w:lang w:eastAsia="es-AR"/>
        </w:rPr>
      </w:pPr>
      <w:r w:rsidRPr="001A69B5">
        <w:rPr>
          <w:rFonts w:ascii="Arial" w:eastAsia="Times New Roman" w:hAnsi="Arial" w:cs="Arial"/>
          <w:color w:val="000000" w:themeColor="text1"/>
          <w:sz w:val="20"/>
          <w:szCs w:val="20"/>
          <w:lang w:eastAsia="es-AR"/>
        </w:rPr>
        <w:t>d) los clientes, especialmente cuando tienen algún tipo de dependencia comercial del ente, en cuyo caso tienen interés en evaluar su estabilidad y rentabilidad;</w:t>
      </w:r>
    </w:p>
    <w:p w:rsidR="007256BF" w:rsidRPr="001A69B5" w:rsidRDefault="007256BF" w:rsidP="007256BF">
      <w:pPr>
        <w:spacing w:before="100" w:beforeAutospacing="1" w:after="100" w:afterAutospacing="1" w:line="240" w:lineRule="auto"/>
        <w:rPr>
          <w:rFonts w:ascii="Arial" w:eastAsia="Times New Roman" w:hAnsi="Arial" w:cs="Arial"/>
          <w:color w:val="000000" w:themeColor="text1"/>
          <w:sz w:val="20"/>
          <w:szCs w:val="20"/>
          <w:lang w:eastAsia="es-AR"/>
        </w:rPr>
      </w:pPr>
      <w:r w:rsidRPr="001A69B5">
        <w:rPr>
          <w:rFonts w:ascii="Arial" w:eastAsia="Times New Roman" w:hAnsi="Arial" w:cs="Arial"/>
          <w:color w:val="000000" w:themeColor="text1"/>
          <w:sz w:val="20"/>
          <w:szCs w:val="20"/>
          <w:lang w:eastAsia="es-AR"/>
        </w:rPr>
        <w:t>e) el Estado, tanto en lo que se refiere a sus necesidades de información para determinar los tributos, para fines de política fiscal y social como para la preparación de estadísticas globales sobre el funcionamiento de la economía.</w:t>
      </w:r>
    </w:p>
    <w:p w:rsidR="007256BF" w:rsidRPr="001A69B5" w:rsidRDefault="007256BF" w:rsidP="007256BF">
      <w:pPr>
        <w:spacing w:before="100" w:beforeAutospacing="1" w:after="100" w:afterAutospacing="1" w:line="240" w:lineRule="auto"/>
        <w:rPr>
          <w:rFonts w:ascii="Arial" w:eastAsia="Times New Roman" w:hAnsi="Arial" w:cs="Arial"/>
          <w:color w:val="000000" w:themeColor="text1"/>
          <w:sz w:val="20"/>
          <w:szCs w:val="20"/>
          <w:lang w:eastAsia="es-AR"/>
        </w:rPr>
      </w:pPr>
      <w:r w:rsidRPr="001A69B5">
        <w:rPr>
          <w:rFonts w:ascii="Arial" w:eastAsia="Times New Roman" w:hAnsi="Arial" w:cs="Arial"/>
          <w:color w:val="000000" w:themeColor="text1"/>
          <w:sz w:val="20"/>
          <w:szCs w:val="20"/>
          <w:lang w:eastAsia="es-AR"/>
        </w:rPr>
        <w:t xml:space="preserve">Siendo imposible que los estados contables satisfagan cada uno de los requerimientos informativos de todos sus posibles usuarios, en este marco conceptual se considerarán como </w:t>
      </w:r>
      <w:r w:rsidRPr="001A69B5">
        <w:rPr>
          <w:rFonts w:ascii="Arial" w:eastAsia="Times New Roman" w:hAnsi="Arial" w:cs="Arial"/>
          <w:i/>
          <w:iCs/>
          <w:color w:val="000000" w:themeColor="text1"/>
          <w:sz w:val="20"/>
          <w:szCs w:val="20"/>
          <w:lang w:eastAsia="es-AR"/>
        </w:rPr>
        <w:t>usuarios tipo</w:t>
      </w:r>
      <w:r w:rsidRPr="001A69B5">
        <w:rPr>
          <w:rFonts w:ascii="Arial" w:eastAsia="Times New Roman" w:hAnsi="Arial" w:cs="Arial"/>
          <w:color w:val="000000" w:themeColor="text1"/>
          <w:sz w:val="20"/>
          <w:szCs w:val="20"/>
          <w:lang w:eastAsia="es-AR"/>
        </w:rPr>
        <w:t>:</w:t>
      </w:r>
    </w:p>
    <w:p w:rsidR="007256BF" w:rsidRPr="001A69B5" w:rsidRDefault="007256BF" w:rsidP="007256BF">
      <w:pPr>
        <w:spacing w:after="0" w:line="240" w:lineRule="auto"/>
        <w:rPr>
          <w:rFonts w:ascii="Arial" w:eastAsia="Times New Roman" w:hAnsi="Arial" w:cs="Arial"/>
          <w:color w:val="000000" w:themeColor="text1"/>
          <w:sz w:val="20"/>
          <w:szCs w:val="20"/>
          <w:lang w:eastAsia="es-AR"/>
        </w:rPr>
      </w:pPr>
      <w:r w:rsidRPr="001A69B5">
        <w:rPr>
          <w:rFonts w:ascii="Arial" w:eastAsia="Times New Roman" w:hAnsi="Arial" w:cs="Arial"/>
          <w:color w:val="000000" w:themeColor="text1"/>
          <w:sz w:val="20"/>
          <w:szCs w:val="20"/>
          <w:lang w:eastAsia="es-AR"/>
        </w:rPr>
        <w:t xml:space="preserve">a) cualquiera fuere el ente emisor, a sus inversores y acreedores, incluyendo tanto a los actuales como a los potenciales; </w:t>
      </w:r>
    </w:p>
    <w:p w:rsidR="007256BF" w:rsidRPr="001A69B5" w:rsidRDefault="007256BF" w:rsidP="007256BF">
      <w:pPr>
        <w:spacing w:before="100" w:beforeAutospacing="1" w:after="100" w:afterAutospacing="1" w:line="240" w:lineRule="auto"/>
        <w:rPr>
          <w:rFonts w:ascii="Arial" w:eastAsia="Times New Roman" w:hAnsi="Arial" w:cs="Arial"/>
          <w:color w:val="000000" w:themeColor="text1"/>
          <w:sz w:val="20"/>
          <w:szCs w:val="20"/>
          <w:lang w:eastAsia="es-AR"/>
        </w:rPr>
      </w:pPr>
      <w:r w:rsidRPr="001A69B5">
        <w:rPr>
          <w:rFonts w:ascii="Arial" w:eastAsia="Times New Roman" w:hAnsi="Arial" w:cs="Arial"/>
          <w:color w:val="000000" w:themeColor="text1"/>
          <w:sz w:val="20"/>
          <w:szCs w:val="20"/>
          <w:lang w:eastAsia="es-AR"/>
        </w:rPr>
        <w:t>b) adicionalmente:</w:t>
      </w:r>
    </w:p>
    <w:p w:rsidR="007256BF" w:rsidRPr="001A69B5" w:rsidRDefault="007256BF" w:rsidP="007256BF">
      <w:pPr>
        <w:spacing w:beforeAutospacing="1" w:after="100" w:afterAutospacing="1" w:line="240" w:lineRule="auto"/>
        <w:rPr>
          <w:rFonts w:ascii="Arial" w:eastAsia="Times New Roman" w:hAnsi="Arial" w:cs="Arial"/>
          <w:color w:val="000000" w:themeColor="text1"/>
          <w:sz w:val="20"/>
          <w:szCs w:val="20"/>
          <w:lang w:eastAsia="es-AR"/>
        </w:rPr>
      </w:pPr>
      <w:r w:rsidRPr="001A69B5">
        <w:rPr>
          <w:rFonts w:ascii="Arial" w:eastAsia="Times New Roman" w:hAnsi="Arial" w:cs="Arial"/>
          <w:color w:val="000000" w:themeColor="text1"/>
          <w:sz w:val="20"/>
          <w:szCs w:val="20"/>
          <w:lang w:eastAsia="es-AR"/>
        </w:rPr>
        <w:t>1) en los casos de entidades sin fines de lucro no gubernamentales, a quienes les proveen o podrían suministrar recursos (por ejemplo, los socios de una asociación civil);</w:t>
      </w:r>
    </w:p>
    <w:p w:rsidR="007256BF" w:rsidRPr="001A69B5" w:rsidRDefault="007256BF" w:rsidP="007256BF">
      <w:pPr>
        <w:spacing w:before="100" w:beforeAutospacing="1" w:after="100" w:afterAutospacing="1" w:line="240" w:lineRule="auto"/>
        <w:rPr>
          <w:rFonts w:ascii="Arial" w:eastAsia="Times New Roman" w:hAnsi="Arial" w:cs="Arial"/>
          <w:color w:val="000000" w:themeColor="text1"/>
          <w:sz w:val="20"/>
          <w:szCs w:val="20"/>
          <w:lang w:eastAsia="es-AR"/>
        </w:rPr>
      </w:pPr>
      <w:r w:rsidRPr="001A69B5">
        <w:rPr>
          <w:rFonts w:ascii="Arial" w:eastAsia="Times New Roman" w:hAnsi="Arial" w:cs="Arial"/>
          <w:color w:val="000000" w:themeColor="text1"/>
          <w:sz w:val="20"/>
          <w:szCs w:val="20"/>
          <w:lang w:eastAsia="es-AR"/>
        </w:rPr>
        <w:t>2) en los casos de entidades gubernamentales, a los correspondientes cuerpos legislativos y de fiscalización.</w:t>
      </w:r>
    </w:p>
    <w:p w:rsidR="007256BF" w:rsidRPr="001A69B5" w:rsidRDefault="007256BF" w:rsidP="007256BF">
      <w:pPr>
        <w:spacing w:before="100" w:beforeAutospacing="1" w:after="100" w:afterAutospacing="1" w:line="240" w:lineRule="auto"/>
        <w:rPr>
          <w:rFonts w:ascii="Arial" w:eastAsia="Times New Roman" w:hAnsi="Arial" w:cs="Arial"/>
          <w:color w:val="000000" w:themeColor="text1"/>
          <w:sz w:val="20"/>
          <w:szCs w:val="20"/>
          <w:lang w:eastAsia="es-AR"/>
        </w:rPr>
      </w:pPr>
      <w:r w:rsidRPr="001A69B5">
        <w:rPr>
          <w:rFonts w:ascii="Arial" w:eastAsia="Times New Roman" w:hAnsi="Arial" w:cs="Arial"/>
          <w:color w:val="000000" w:themeColor="text1"/>
          <w:sz w:val="20"/>
          <w:szCs w:val="20"/>
          <w:lang w:eastAsia="es-AR"/>
        </w:rPr>
        <w:t>Sobre la base del criterio adoptado, se considera que la información a ser brindada en los estados contables debe referirse —como mínimo— a los siguientes aspectos del ente emisor:</w:t>
      </w:r>
    </w:p>
    <w:p w:rsidR="007256BF" w:rsidRPr="001A69B5" w:rsidRDefault="007256BF" w:rsidP="007256BF">
      <w:pPr>
        <w:spacing w:beforeAutospacing="1" w:after="100" w:afterAutospacing="1" w:line="240" w:lineRule="auto"/>
        <w:rPr>
          <w:rFonts w:ascii="Arial" w:eastAsia="Times New Roman" w:hAnsi="Arial" w:cs="Arial"/>
          <w:color w:val="000000" w:themeColor="text1"/>
          <w:sz w:val="20"/>
          <w:szCs w:val="20"/>
          <w:lang w:eastAsia="es-AR"/>
        </w:rPr>
      </w:pPr>
      <w:r w:rsidRPr="001A69B5">
        <w:rPr>
          <w:rFonts w:ascii="Arial" w:eastAsia="Times New Roman" w:hAnsi="Arial" w:cs="Arial"/>
          <w:color w:val="000000" w:themeColor="text1"/>
          <w:sz w:val="20"/>
          <w:szCs w:val="20"/>
          <w:lang w:eastAsia="es-AR"/>
        </w:rPr>
        <w:t>a) su situación patrimonial a la fecha de dichos estados;</w:t>
      </w:r>
    </w:p>
    <w:p w:rsidR="007256BF" w:rsidRPr="001A69B5" w:rsidRDefault="007256BF" w:rsidP="007256BF">
      <w:pPr>
        <w:spacing w:before="100" w:beforeAutospacing="1" w:after="100" w:afterAutospacing="1" w:line="240" w:lineRule="auto"/>
        <w:rPr>
          <w:rFonts w:ascii="Arial" w:eastAsia="Times New Roman" w:hAnsi="Arial" w:cs="Arial"/>
          <w:color w:val="000000" w:themeColor="text1"/>
          <w:sz w:val="20"/>
          <w:szCs w:val="20"/>
          <w:lang w:eastAsia="es-AR"/>
        </w:rPr>
      </w:pPr>
      <w:r w:rsidRPr="001A69B5">
        <w:rPr>
          <w:rFonts w:ascii="Arial" w:eastAsia="Times New Roman" w:hAnsi="Arial" w:cs="Arial"/>
          <w:color w:val="000000" w:themeColor="text1"/>
          <w:sz w:val="20"/>
          <w:szCs w:val="20"/>
          <w:lang w:eastAsia="es-AR"/>
        </w:rPr>
        <w:t>b) la evolución de su patrimonio durante el período, incluyendo un resumen de las causas del resultado asignable a ese lapso;</w:t>
      </w:r>
    </w:p>
    <w:p w:rsidR="007256BF" w:rsidRPr="001A69B5" w:rsidRDefault="007256BF" w:rsidP="007256BF">
      <w:pPr>
        <w:spacing w:before="100" w:beforeAutospacing="1" w:after="100" w:afterAutospacing="1" w:line="240" w:lineRule="auto"/>
        <w:rPr>
          <w:rFonts w:ascii="Arial" w:eastAsia="Times New Roman" w:hAnsi="Arial" w:cs="Arial"/>
          <w:color w:val="000000" w:themeColor="text1"/>
          <w:sz w:val="20"/>
          <w:szCs w:val="20"/>
          <w:lang w:eastAsia="es-AR"/>
        </w:rPr>
      </w:pPr>
      <w:r w:rsidRPr="001A69B5">
        <w:rPr>
          <w:rFonts w:ascii="Arial" w:eastAsia="Times New Roman" w:hAnsi="Arial" w:cs="Arial"/>
          <w:color w:val="000000" w:themeColor="text1"/>
          <w:sz w:val="20"/>
          <w:szCs w:val="20"/>
          <w:lang w:eastAsia="es-AR"/>
        </w:rPr>
        <w:lastRenderedPageBreak/>
        <w:t>c) la evolución de su situación financiera por el mismo período, expuesta de modo que permita conocer los efectos de las actividades de inversión y financiación que hubieren tenido lugar;</w:t>
      </w:r>
    </w:p>
    <w:p w:rsidR="007256BF" w:rsidRPr="001A69B5" w:rsidRDefault="007256BF" w:rsidP="007256BF">
      <w:pPr>
        <w:spacing w:before="100" w:beforeAutospacing="1" w:after="100" w:afterAutospacing="1" w:line="240" w:lineRule="auto"/>
        <w:rPr>
          <w:rFonts w:ascii="Arial" w:eastAsia="Times New Roman" w:hAnsi="Arial" w:cs="Arial"/>
          <w:color w:val="000000" w:themeColor="text1"/>
          <w:sz w:val="20"/>
          <w:szCs w:val="20"/>
          <w:lang w:eastAsia="es-AR"/>
        </w:rPr>
      </w:pPr>
      <w:r w:rsidRPr="001A69B5">
        <w:rPr>
          <w:rFonts w:ascii="Arial" w:eastAsia="Times New Roman" w:hAnsi="Arial" w:cs="Arial"/>
          <w:color w:val="000000" w:themeColor="text1"/>
          <w:sz w:val="20"/>
          <w:szCs w:val="20"/>
          <w:lang w:eastAsia="es-AR"/>
        </w:rPr>
        <w:t>d) otros hechos que ayuden a evaluar los montos, momentos e incertidumbres de los futuros flujos de fondos que los inversores y acreedores recibirán del ente por distintos conceptos (Por ejemplo: dividendos, intereses).</w:t>
      </w:r>
    </w:p>
    <w:p w:rsidR="007256BF" w:rsidRPr="001A69B5" w:rsidRDefault="007256BF" w:rsidP="007256BF">
      <w:pPr>
        <w:spacing w:before="100" w:beforeAutospacing="1" w:after="100" w:afterAutospacing="1" w:line="240" w:lineRule="auto"/>
        <w:rPr>
          <w:rFonts w:ascii="Arial" w:eastAsia="Times New Roman" w:hAnsi="Arial" w:cs="Arial"/>
          <w:color w:val="000000" w:themeColor="text1"/>
          <w:sz w:val="20"/>
          <w:szCs w:val="20"/>
          <w:lang w:eastAsia="es-AR"/>
        </w:rPr>
      </w:pPr>
      <w:r w:rsidRPr="001A69B5">
        <w:rPr>
          <w:rFonts w:ascii="Arial" w:eastAsia="Times New Roman" w:hAnsi="Arial" w:cs="Arial"/>
          <w:color w:val="000000" w:themeColor="text1"/>
          <w:sz w:val="20"/>
          <w:szCs w:val="20"/>
          <w:lang w:eastAsia="es-AR"/>
        </w:rPr>
        <w:t>Adicionalmente, los organismos gubernamentales y entes sin fines de lucro, en su caso, deberían suministrar información que les permita demostrar que sus recursos fueron obtenidos y empleados de acuerdo con los presupuestos aprobados;</w:t>
      </w:r>
    </w:p>
    <w:p w:rsidR="007256BF" w:rsidRPr="001A69B5" w:rsidRDefault="007256BF" w:rsidP="007256BF">
      <w:pPr>
        <w:spacing w:before="100" w:beforeAutospacing="1" w:after="100" w:afterAutospacing="1" w:line="240" w:lineRule="auto"/>
        <w:rPr>
          <w:rFonts w:ascii="Arial" w:eastAsia="Times New Roman" w:hAnsi="Arial" w:cs="Arial"/>
          <w:color w:val="000000" w:themeColor="text1"/>
          <w:sz w:val="20"/>
          <w:szCs w:val="20"/>
          <w:lang w:eastAsia="es-AR"/>
        </w:rPr>
      </w:pPr>
      <w:r w:rsidRPr="001A69B5">
        <w:rPr>
          <w:rFonts w:ascii="Arial" w:eastAsia="Times New Roman" w:hAnsi="Arial" w:cs="Arial"/>
          <w:color w:val="000000" w:themeColor="text1"/>
          <w:sz w:val="20"/>
          <w:szCs w:val="20"/>
          <w:lang w:eastAsia="es-AR"/>
        </w:rPr>
        <w:t>En cualquier caso, los administradores de los entes emisores de estados contables deberían incluir explicaciones e interpretaciones que ayuden a la mejor comprensión de la información que éstos incluyen.</w:t>
      </w:r>
    </w:p>
    <w:p w:rsidR="007256BF" w:rsidRPr="001A69B5" w:rsidRDefault="007256BF" w:rsidP="007256BF">
      <w:pPr>
        <w:spacing w:before="100" w:beforeAutospacing="1" w:after="100" w:afterAutospacing="1" w:line="240" w:lineRule="auto"/>
        <w:rPr>
          <w:rFonts w:ascii="Arial" w:eastAsia="Times New Roman" w:hAnsi="Arial" w:cs="Arial"/>
          <w:b/>
          <w:bCs/>
          <w:color w:val="000000" w:themeColor="text1"/>
          <w:sz w:val="20"/>
          <w:szCs w:val="20"/>
          <w:lang w:eastAsia="es-AR"/>
        </w:rPr>
      </w:pPr>
      <w:r w:rsidRPr="001A69B5">
        <w:rPr>
          <w:rFonts w:ascii="Arial" w:eastAsia="Times New Roman" w:hAnsi="Arial" w:cs="Arial"/>
          <w:b/>
          <w:bCs/>
          <w:color w:val="000000" w:themeColor="text1"/>
          <w:sz w:val="20"/>
          <w:szCs w:val="20"/>
          <w:lang w:eastAsia="es-AR"/>
        </w:rPr>
        <w:t xml:space="preserve"> Requisitos de la información contenida en los estados contables</w:t>
      </w:r>
    </w:p>
    <w:p w:rsidR="007256BF" w:rsidRPr="001A69B5" w:rsidRDefault="007256BF" w:rsidP="007256BF">
      <w:pPr>
        <w:spacing w:before="100" w:beforeAutospacing="1" w:after="100" w:afterAutospacing="1" w:line="240" w:lineRule="auto"/>
        <w:rPr>
          <w:rFonts w:ascii="Arial" w:eastAsia="Times New Roman" w:hAnsi="Arial" w:cs="Arial"/>
          <w:color w:val="000000" w:themeColor="text1"/>
          <w:sz w:val="20"/>
          <w:szCs w:val="20"/>
          <w:lang w:eastAsia="es-AR"/>
        </w:rPr>
      </w:pPr>
      <w:r w:rsidRPr="001A69B5">
        <w:rPr>
          <w:rFonts w:ascii="Arial" w:eastAsia="Times New Roman" w:hAnsi="Arial" w:cs="Arial"/>
          <w:color w:val="000000" w:themeColor="text1"/>
          <w:sz w:val="20"/>
          <w:szCs w:val="20"/>
          <w:lang w:eastAsia="es-AR"/>
        </w:rPr>
        <w:t>Para cumplir con su finalidad, la información contenida en los estados contables debe reunir los requisitos</w:t>
      </w:r>
      <w:r w:rsidR="00B1424B" w:rsidRPr="001A69B5">
        <w:rPr>
          <w:rFonts w:ascii="Arial" w:eastAsia="Times New Roman" w:hAnsi="Arial" w:cs="Arial"/>
          <w:color w:val="000000" w:themeColor="text1"/>
          <w:sz w:val="20"/>
          <w:szCs w:val="20"/>
          <w:lang w:eastAsia="es-AR"/>
        </w:rPr>
        <w:t xml:space="preserve"> (atributos) que seguidamente se </w:t>
      </w:r>
      <w:r w:rsidRPr="001A69B5">
        <w:rPr>
          <w:rFonts w:ascii="Arial" w:eastAsia="Times New Roman" w:hAnsi="Arial" w:cs="Arial"/>
          <w:color w:val="000000" w:themeColor="text1"/>
          <w:sz w:val="20"/>
          <w:szCs w:val="20"/>
          <w:lang w:eastAsia="es-AR"/>
        </w:rPr>
        <w:t xml:space="preserve"> enuncia</w:t>
      </w:r>
      <w:r w:rsidR="00B1424B" w:rsidRPr="001A69B5">
        <w:rPr>
          <w:rFonts w:ascii="Arial" w:eastAsia="Times New Roman" w:hAnsi="Arial" w:cs="Arial"/>
          <w:color w:val="000000" w:themeColor="text1"/>
          <w:sz w:val="20"/>
          <w:szCs w:val="20"/>
          <w:lang w:eastAsia="es-AR"/>
        </w:rPr>
        <w:t>n</w:t>
      </w:r>
      <w:r w:rsidRPr="001A69B5">
        <w:rPr>
          <w:rFonts w:ascii="Arial" w:eastAsia="Times New Roman" w:hAnsi="Arial" w:cs="Arial"/>
          <w:color w:val="000000" w:themeColor="text1"/>
          <w:sz w:val="20"/>
          <w:szCs w:val="20"/>
          <w:lang w:eastAsia="es-AR"/>
        </w:rPr>
        <w:t>, los que deben ser considerados en su conjunto y buscando un equilibrio entre ellos, mediante la aplicación del criterio profesional.</w:t>
      </w:r>
    </w:p>
    <w:p w:rsidR="007256BF" w:rsidRPr="001A69B5" w:rsidRDefault="00B1424B" w:rsidP="007256BF">
      <w:pPr>
        <w:spacing w:before="100" w:beforeAutospacing="1" w:after="100" w:afterAutospacing="1" w:line="240" w:lineRule="auto"/>
        <w:rPr>
          <w:rFonts w:ascii="Arial" w:eastAsia="Times New Roman" w:hAnsi="Arial" w:cs="Arial"/>
          <w:color w:val="000000" w:themeColor="text1"/>
          <w:sz w:val="20"/>
          <w:szCs w:val="20"/>
          <w:lang w:eastAsia="es-AR"/>
        </w:rPr>
      </w:pPr>
      <w:r w:rsidRPr="001A69B5">
        <w:rPr>
          <w:rFonts w:ascii="Arial" w:eastAsia="Times New Roman" w:hAnsi="Arial" w:cs="Arial"/>
          <w:color w:val="000000" w:themeColor="text1"/>
          <w:sz w:val="20"/>
          <w:szCs w:val="20"/>
          <w:lang w:eastAsia="es-AR"/>
        </w:rPr>
        <w:t>La descripción sintética de los mismos</w:t>
      </w:r>
      <w:r w:rsidR="00582D49" w:rsidRPr="001A69B5">
        <w:rPr>
          <w:rFonts w:ascii="Arial" w:eastAsia="Times New Roman" w:hAnsi="Arial" w:cs="Arial"/>
          <w:color w:val="000000" w:themeColor="text1"/>
          <w:sz w:val="20"/>
          <w:szCs w:val="20"/>
          <w:lang w:eastAsia="es-AR"/>
        </w:rPr>
        <w:t xml:space="preserve"> a fin de que la </w:t>
      </w:r>
      <w:proofErr w:type="spellStart"/>
      <w:r w:rsidR="00582D49" w:rsidRPr="001A69B5">
        <w:rPr>
          <w:rFonts w:ascii="Arial" w:eastAsia="Times New Roman" w:hAnsi="Arial" w:cs="Arial"/>
          <w:color w:val="000000" w:themeColor="text1"/>
          <w:sz w:val="20"/>
          <w:szCs w:val="20"/>
          <w:lang w:eastAsia="es-AR"/>
        </w:rPr>
        <w:t>la</w:t>
      </w:r>
      <w:proofErr w:type="spellEnd"/>
      <w:r w:rsidR="00582D49" w:rsidRPr="001A69B5">
        <w:rPr>
          <w:rFonts w:ascii="Arial" w:eastAsia="Times New Roman" w:hAnsi="Arial" w:cs="Arial"/>
          <w:color w:val="000000" w:themeColor="text1"/>
          <w:sz w:val="20"/>
          <w:szCs w:val="20"/>
          <w:lang w:eastAsia="es-AR"/>
        </w:rPr>
        <w:t xml:space="preserve"> información contenida en los estados contables sea útil</w:t>
      </w:r>
      <w:r w:rsidRPr="001A69B5">
        <w:rPr>
          <w:rFonts w:ascii="Arial" w:eastAsia="Times New Roman" w:hAnsi="Arial" w:cs="Arial"/>
          <w:color w:val="000000" w:themeColor="text1"/>
          <w:sz w:val="20"/>
          <w:szCs w:val="20"/>
          <w:lang w:eastAsia="es-AR"/>
        </w:rPr>
        <w:t xml:space="preserve"> es la siguiente:</w:t>
      </w:r>
    </w:p>
    <w:p w:rsidR="007256BF" w:rsidRPr="001A69B5" w:rsidRDefault="007256BF" w:rsidP="007256BF">
      <w:pPr>
        <w:spacing w:beforeAutospacing="1" w:after="100" w:afterAutospacing="1" w:line="240" w:lineRule="auto"/>
        <w:rPr>
          <w:rFonts w:ascii="Arial" w:eastAsia="Times New Roman" w:hAnsi="Arial" w:cs="Arial"/>
          <w:color w:val="000000" w:themeColor="text1"/>
          <w:sz w:val="20"/>
          <w:szCs w:val="20"/>
          <w:lang w:eastAsia="es-AR"/>
        </w:rPr>
      </w:pPr>
    </w:p>
    <w:tbl>
      <w:tblPr>
        <w:tblW w:w="6840" w:type="dxa"/>
        <w:jc w:val="center"/>
        <w:tblCellSpacing w:w="7"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840"/>
      </w:tblGrid>
      <w:tr w:rsidR="007256BF" w:rsidRPr="001A69B5" w:rsidTr="007256BF">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0" w:type="dxa"/>
              <w:tblCellMar>
                <w:left w:w="0" w:type="dxa"/>
                <w:right w:w="0" w:type="dxa"/>
              </w:tblCellMar>
              <w:tblLook w:val="04A0" w:firstRow="1" w:lastRow="0" w:firstColumn="1" w:lastColumn="0" w:noHBand="0" w:noVBand="1"/>
            </w:tblPr>
            <w:tblGrid>
              <w:gridCol w:w="6632"/>
            </w:tblGrid>
            <w:tr w:rsidR="007256BF" w:rsidRPr="001A69B5">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80"/>
                    <w:gridCol w:w="6452"/>
                  </w:tblGrid>
                  <w:tr w:rsidR="007256BF" w:rsidRPr="001A69B5">
                    <w:trPr>
                      <w:tblCellSpacing w:w="0" w:type="dxa"/>
                    </w:trPr>
                    <w:tc>
                      <w:tcPr>
                        <w:tcW w:w="630" w:type="dxa"/>
                        <w:hideMark/>
                      </w:tcPr>
                      <w:p w:rsidR="007256BF" w:rsidRPr="001A69B5" w:rsidRDefault="007256BF" w:rsidP="007256BF">
                        <w:pPr>
                          <w:spacing w:after="0" w:line="240" w:lineRule="auto"/>
                          <w:rPr>
                            <w:rFonts w:ascii="Arial" w:eastAsia="Times New Roman" w:hAnsi="Arial" w:cs="Arial"/>
                            <w:color w:val="000000" w:themeColor="text1"/>
                            <w:sz w:val="20"/>
                            <w:szCs w:val="20"/>
                            <w:lang w:eastAsia="es-AR"/>
                          </w:rPr>
                        </w:pPr>
                        <w:r w:rsidRPr="001A69B5">
                          <w:rPr>
                            <w:rFonts w:ascii="Arial" w:eastAsia="Times New Roman" w:hAnsi="Arial" w:cs="Arial"/>
                            <w:noProof/>
                            <w:color w:val="000000" w:themeColor="text1"/>
                            <w:sz w:val="20"/>
                            <w:szCs w:val="20"/>
                          </w:rPr>
                          <w:drawing>
                            <wp:inline distT="0" distB="0" distL="0" distR="0">
                              <wp:extent cx="114300" cy="114300"/>
                              <wp:effectExtent l="0" t="0" r="0" b="0"/>
                              <wp:docPr id="1" name="Imagen 1"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llet"/>
                                      <pic:cNvPicPr>
                                        <a:picLocks noChangeAspect="1" noChangeArrowheads="1"/>
                                      </pic:cNvPicPr>
                                    </pic:nvPicPr>
                                    <pic:blipFill>
                                      <a:blip r:embed="rId6"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p>
                    </w:tc>
                    <w:tc>
                      <w:tcPr>
                        <w:tcW w:w="5000" w:type="pct"/>
                        <w:hideMark/>
                      </w:tcPr>
                      <w:p w:rsidR="007256BF" w:rsidRPr="001A69B5" w:rsidRDefault="007256BF" w:rsidP="007256BF">
                        <w:pPr>
                          <w:spacing w:after="0" w:line="240" w:lineRule="auto"/>
                          <w:rPr>
                            <w:rFonts w:ascii="Arial" w:eastAsia="Times New Roman" w:hAnsi="Arial" w:cs="Arial"/>
                            <w:color w:val="000000" w:themeColor="text1"/>
                            <w:sz w:val="20"/>
                            <w:szCs w:val="20"/>
                            <w:lang w:eastAsia="es-AR"/>
                          </w:rPr>
                        </w:pPr>
                        <w:r w:rsidRPr="001A69B5">
                          <w:rPr>
                            <w:rFonts w:ascii="Arial" w:eastAsia="Times New Roman" w:hAnsi="Arial" w:cs="Arial"/>
                            <w:color w:val="000000" w:themeColor="text1"/>
                            <w:sz w:val="20"/>
                            <w:szCs w:val="20"/>
                            <w:lang w:eastAsia="es-AR"/>
                          </w:rPr>
                          <w:t xml:space="preserve">Pertinencia (atingencia) </w:t>
                        </w:r>
                      </w:p>
                    </w:tc>
                  </w:tr>
                  <w:tr w:rsidR="007256BF" w:rsidRPr="001A69B5">
                    <w:trPr>
                      <w:tblCellSpacing w:w="0" w:type="dxa"/>
                    </w:trPr>
                    <w:tc>
                      <w:tcPr>
                        <w:tcW w:w="630" w:type="dxa"/>
                        <w:hideMark/>
                      </w:tcPr>
                      <w:p w:rsidR="007256BF" w:rsidRPr="001A69B5" w:rsidRDefault="007256BF" w:rsidP="007256BF">
                        <w:pPr>
                          <w:spacing w:after="0" w:line="240" w:lineRule="auto"/>
                          <w:rPr>
                            <w:rFonts w:ascii="Arial" w:eastAsia="Times New Roman" w:hAnsi="Arial" w:cs="Arial"/>
                            <w:color w:val="000000" w:themeColor="text1"/>
                            <w:sz w:val="20"/>
                            <w:szCs w:val="20"/>
                            <w:lang w:eastAsia="es-AR"/>
                          </w:rPr>
                        </w:pPr>
                        <w:r w:rsidRPr="001A69B5">
                          <w:rPr>
                            <w:rFonts w:ascii="Arial" w:eastAsia="Times New Roman" w:hAnsi="Arial" w:cs="Arial"/>
                            <w:noProof/>
                            <w:color w:val="000000" w:themeColor="text1"/>
                            <w:sz w:val="20"/>
                            <w:szCs w:val="20"/>
                          </w:rPr>
                          <w:drawing>
                            <wp:inline distT="0" distB="0" distL="0" distR="0">
                              <wp:extent cx="114300" cy="114300"/>
                              <wp:effectExtent l="0" t="0" r="0" b="0"/>
                              <wp:docPr id="2" name="Imagen 2"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llet"/>
                                      <pic:cNvPicPr>
                                        <a:picLocks noChangeAspect="1" noChangeArrowheads="1"/>
                                      </pic:cNvPicPr>
                                    </pic:nvPicPr>
                                    <pic:blipFill>
                                      <a:blip r:embed="rId6"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p>
                    </w:tc>
                    <w:tc>
                      <w:tcPr>
                        <w:tcW w:w="5000" w:type="pct"/>
                        <w:hideMark/>
                      </w:tcPr>
                      <w:p w:rsidR="007256BF" w:rsidRPr="001A69B5" w:rsidRDefault="007256BF" w:rsidP="007256BF">
                        <w:pPr>
                          <w:spacing w:after="0" w:line="240" w:lineRule="auto"/>
                          <w:rPr>
                            <w:rFonts w:ascii="Arial" w:eastAsia="Times New Roman" w:hAnsi="Arial" w:cs="Arial"/>
                            <w:color w:val="000000" w:themeColor="text1"/>
                            <w:sz w:val="20"/>
                            <w:szCs w:val="20"/>
                            <w:lang w:eastAsia="es-AR"/>
                          </w:rPr>
                        </w:pPr>
                        <w:r w:rsidRPr="001A69B5">
                          <w:rPr>
                            <w:rFonts w:ascii="Arial" w:eastAsia="Times New Roman" w:hAnsi="Arial" w:cs="Arial"/>
                            <w:color w:val="000000" w:themeColor="text1"/>
                            <w:sz w:val="20"/>
                            <w:szCs w:val="20"/>
                            <w:lang w:eastAsia="es-AR"/>
                          </w:rPr>
                          <w:t xml:space="preserve">Confiabilidad (credibilidad) </w:t>
                        </w:r>
                      </w:p>
                    </w:tc>
                  </w:tr>
                  <w:tr w:rsidR="007256BF" w:rsidRPr="001A69B5">
                    <w:trPr>
                      <w:tblCellSpacing w:w="0" w:type="dxa"/>
                    </w:trPr>
                    <w:tc>
                      <w:tcPr>
                        <w:tcW w:w="630" w:type="dxa"/>
                        <w:hideMark/>
                      </w:tcPr>
                      <w:p w:rsidR="007256BF" w:rsidRPr="001A69B5" w:rsidRDefault="007256BF" w:rsidP="007256BF">
                        <w:pPr>
                          <w:spacing w:after="0" w:line="240" w:lineRule="auto"/>
                          <w:rPr>
                            <w:rFonts w:ascii="Arial" w:eastAsia="Times New Roman" w:hAnsi="Arial" w:cs="Arial"/>
                            <w:color w:val="000000" w:themeColor="text1"/>
                            <w:sz w:val="20"/>
                            <w:szCs w:val="20"/>
                            <w:lang w:eastAsia="es-AR"/>
                          </w:rPr>
                        </w:pPr>
                        <w:r w:rsidRPr="001A69B5">
                          <w:rPr>
                            <w:rFonts w:ascii="Arial" w:eastAsia="Times New Roman" w:hAnsi="Arial" w:cs="Arial"/>
                            <w:noProof/>
                            <w:color w:val="000000" w:themeColor="text1"/>
                            <w:sz w:val="20"/>
                            <w:szCs w:val="20"/>
                          </w:rPr>
                          <w:drawing>
                            <wp:inline distT="0" distB="0" distL="0" distR="0">
                              <wp:extent cx="114300" cy="114300"/>
                              <wp:effectExtent l="0" t="0" r="0" b="0"/>
                              <wp:docPr id="3" name="Imagen 3"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llet"/>
                                      <pic:cNvPicPr>
                                        <a:picLocks noChangeAspect="1" noChangeArrowheads="1"/>
                                      </pic:cNvPicPr>
                                    </pic:nvPicPr>
                                    <pic:blipFill>
                                      <a:blip r:embed="rId6"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p>
                    </w:tc>
                    <w:tc>
                      <w:tcPr>
                        <w:tcW w:w="5000" w:type="pct"/>
                        <w:hideMark/>
                      </w:tcPr>
                      <w:p w:rsidR="007256BF" w:rsidRPr="001A69B5" w:rsidRDefault="007256BF" w:rsidP="007256BF">
                        <w:pPr>
                          <w:spacing w:after="0" w:line="240" w:lineRule="auto"/>
                          <w:rPr>
                            <w:rFonts w:ascii="Arial" w:eastAsia="Times New Roman" w:hAnsi="Arial" w:cs="Arial"/>
                            <w:color w:val="000000" w:themeColor="text1"/>
                            <w:sz w:val="20"/>
                            <w:szCs w:val="20"/>
                            <w:lang w:eastAsia="es-AR"/>
                          </w:rPr>
                        </w:pPr>
                        <w:r w:rsidRPr="001A69B5">
                          <w:rPr>
                            <w:rFonts w:ascii="Arial" w:eastAsia="Times New Roman" w:hAnsi="Arial" w:cs="Arial"/>
                            <w:color w:val="000000" w:themeColor="text1"/>
                            <w:sz w:val="20"/>
                            <w:szCs w:val="20"/>
                            <w:lang w:eastAsia="es-AR"/>
                          </w:rPr>
                          <w:t>Aproximación a la realidad</w:t>
                        </w:r>
                        <w:r w:rsidRPr="001A69B5">
                          <w:rPr>
                            <w:rFonts w:ascii="Arial" w:eastAsia="Times New Roman" w:hAnsi="Arial" w:cs="Arial"/>
                            <w:color w:val="000000" w:themeColor="text1"/>
                            <w:sz w:val="20"/>
                            <w:szCs w:val="20"/>
                            <w:lang w:eastAsia="es-AR"/>
                          </w:rPr>
                          <w:sym w:font="Symbol" w:char="F020"/>
                        </w:r>
                        <w:r w:rsidRPr="001A69B5">
                          <w:rPr>
                            <w:rFonts w:ascii="Arial" w:eastAsia="Times New Roman" w:hAnsi="Arial" w:cs="Arial"/>
                            <w:color w:val="000000" w:themeColor="text1"/>
                            <w:sz w:val="20"/>
                            <w:szCs w:val="20"/>
                            <w:lang w:eastAsia="es-AR"/>
                          </w:rPr>
                          <w:t xml:space="preserve"> </w:t>
                        </w:r>
                      </w:p>
                    </w:tc>
                  </w:tr>
                  <w:tr w:rsidR="007256BF" w:rsidRPr="001A69B5">
                    <w:trPr>
                      <w:tblCellSpacing w:w="0" w:type="dxa"/>
                    </w:trPr>
                    <w:tc>
                      <w:tcPr>
                        <w:tcW w:w="630" w:type="dxa"/>
                        <w:hideMark/>
                      </w:tcPr>
                      <w:p w:rsidR="007256BF" w:rsidRPr="001A69B5" w:rsidRDefault="007256BF" w:rsidP="007256BF">
                        <w:pPr>
                          <w:spacing w:after="0" w:line="240" w:lineRule="auto"/>
                          <w:rPr>
                            <w:rFonts w:ascii="Arial" w:eastAsia="Times New Roman" w:hAnsi="Arial" w:cs="Arial"/>
                            <w:color w:val="000000" w:themeColor="text1"/>
                            <w:sz w:val="20"/>
                            <w:szCs w:val="20"/>
                            <w:lang w:eastAsia="es-AR"/>
                          </w:rPr>
                        </w:pPr>
                        <w:r w:rsidRPr="001A69B5">
                          <w:rPr>
                            <w:rFonts w:ascii="Arial" w:eastAsia="Times New Roman" w:hAnsi="Arial" w:cs="Arial"/>
                            <w:noProof/>
                            <w:color w:val="000000" w:themeColor="text1"/>
                            <w:sz w:val="20"/>
                            <w:szCs w:val="20"/>
                          </w:rPr>
                          <w:drawing>
                            <wp:inline distT="0" distB="0" distL="0" distR="0">
                              <wp:extent cx="114300" cy="114300"/>
                              <wp:effectExtent l="0" t="0" r="0" b="0"/>
                              <wp:docPr id="4" name="Imagen 4"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ullet"/>
                                      <pic:cNvPicPr>
                                        <a:picLocks noChangeAspect="1" noChangeArrowheads="1"/>
                                      </pic:cNvPicPr>
                                    </pic:nvPicPr>
                                    <pic:blipFill>
                                      <a:blip r:embed="rId6"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p>
                    </w:tc>
                    <w:tc>
                      <w:tcPr>
                        <w:tcW w:w="5000" w:type="pct"/>
                        <w:hideMark/>
                      </w:tcPr>
                      <w:p w:rsidR="007256BF" w:rsidRPr="001A69B5" w:rsidRDefault="007256BF" w:rsidP="007256BF">
                        <w:pPr>
                          <w:spacing w:after="0" w:line="240" w:lineRule="auto"/>
                          <w:rPr>
                            <w:rFonts w:ascii="Arial" w:eastAsia="Times New Roman" w:hAnsi="Arial" w:cs="Arial"/>
                            <w:color w:val="000000" w:themeColor="text1"/>
                            <w:sz w:val="20"/>
                            <w:szCs w:val="20"/>
                            <w:lang w:eastAsia="es-AR"/>
                          </w:rPr>
                        </w:pPr>
                        <w:r w:rsidRPr="001A69B5">
                          <w:rPr>
                            <w:rFonts w:ascii="Arial" w:eastAsia="Times New Roman" w:hAnsi="Arial" w:cs="Arial"/>
                            <w:color w:val="000000" w:themeColor="text1"/>
                            <w:sz w:val="20"/>
                            <w:szCs w:val="20"/>
                            <w:lang w:eastAsia="es-AR"/>
                          </w:rPr>
                          <w:t>Esencialidad (sustancia sobre forma)</w:t>
                        </w:r>
                        <w:r w:rsidRPr="001A69B5">
                          <w:rPr>
                            <w:rFonts w:ascii="Arial" w:eastAsia="Times New Roman" w:hAnsi="Arial" w:cs="Arial"/>
                            <w:color w:val="000000" w:themeColor="text1"/>
                            <w:sz w:val="20"/>
                            <w:szCs w:val="20"/>
                            <w:lang w:eastAsia="es-AR"/>
                          </w:rPr>
                          <w:sym w:font="Symbol" w:char="F020"/>
                        </w:r>
                        <w:r w:rsidRPr="001A69B5">
                          <w:rPr>
                            <w:rFonts w:ascii="Arial" w:eastAsia="Times New Roman" w:hAnsi="Arial" w:cs="Arial"/>
                            <w:color w:val="000000" w:themeColor="text1"/>
                            <w:sz w:val="20"/>
                            <w:szCs w:val="20"/>
                            <w:lang w:eastAsia="es-AR"/>
                          </w:rPr>
                          <w:t xml:space="preserve"> </w:t>
                        </w:r>
                      </w:p>
                    </w:tc>
                  </w:tr>
                  <w:tr w:rsidR="007256BF" w:rsidRPr="001A69B5">
                    <w:trPr>
                      <w:tblCellSpacing w:w="0" w:type="dxa"/>
                    </w:trPr>
                    <w:tc>
                      <w:tcPr>
                        <w:tcW w:w="630" w:type="dxa"/>
                        <w:hideMark/>
                      </w:tcPr>
                      <w:p w:rsidR="007256BF" w:rsidRPr="001A69B5" w:rsidRDefault="007256BF" w:rsidP="007256BF">
                        <w:pPr>
                          <w:spacing w:after="0" w:line="240" w:lineRule="auto"/>
                          <w:rPr>
                            <w:rFonts w:ascii="Arial" w:eastAsia="Times New Roman" w:hAnsi="Arial" w:cs="Arial"/>
                            <w:color w:val="000000" w:themeColor="text1"/>
                            <w:sz w:val="20"/>
                            <w:szCs w:val="20"/>
                            <w:lang w:eastAsia="es-AR"/>
                          </w:rPr>
                        </w:pPr>
                        <w:r w:rsidRPr="001A69B5">
                          <w:rPr>
                            <w:rFonts w:ascii="Arial" w:eastAsia="Times New Roman" w:hAnsi="Arial" w:cs="Arial"/>
                            <w:noProof/>
                            <w:color w:val="000000" w:themeColor="text1"/>
                            <w:sz w:val="20"/>
                            <w:szCs w:val="20"/>
                          </w:rPr>
                          <w:drawing>
                            <wp:inline distT="0" distB="0" distL="0" distR="0">
                              <wp:extent cx="114300" cy="114300"/>
                              <wp:effectExtent l="0" t="0" r="0" b="0"/>
                              <wp:docPr id="5" name="Imagen 5"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ullet"/>
                                      <pic:cNvPicPr>
                                        <a:picLocks noChangeAspect="1" noChangeArrowheads="1"/>
                                      </pic:cNvPicPr>
                                    </pic:nvPicPr>
                                    <pic:blipFill>
                                      <a:blip r:embed="rId6"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p>
                    </w:tc>
                    <w:tc>
                      <w:tcPr>
                        <w:tcW w:w="5000" w:type="pct"/>
                        <w:hideMark/>
                      </w:tcPr>
                      <w:p w:rsidR="007256BF" w:rsidRPr="001A69B5" w:rsidRDefault="007256BF" w:rsidP="007256BF">
                        <w:pPr>
                          <w:spacing w:after="0" w:line="240" w:lineRule="auto"/>
                          <w:rPr>
                            <w:rFonts w:ascii="Arial" w:eastAsia="Times New Roman" w:hAnsi="Arial" w:cs="Arial"/>
                            <w:color w:val="000000" w:themeColor="text1"/>
                            <w:sz w:val="20"/>
                            <w:szCs w:val="20"/>
                            <w:lang w:eastAsia="es-AR"/>
                          </w:rPr>
                        </w:pPr>
                        <w:r w:rsidRPr="001A69B5">
                          <w:rPr>
                            <w:rFonts w:ascii="Arial" w:eastAsia="Times New Roman" w:hAnsi="Arial" w:cs="Arial"/>
                            <w:color w:val="000000" w:themeColor="text1"/>
                            <w:sz w:val="20"/>
                            <w:szCs w:val="20"/>
                            <w:lang w:eastAsia="es-AR"/>
                          </w:rPr>
                          <w:t>Neutralidad (objetividad o ausencia de sesgos)</w:t>
                        </w:r>
                        <w:r w:rsidRPr="001A69B5">
                          <w:rPr>
                            <w:rFonts w:ascii="Arial" w:eastAsia="Times New Roman" w:hAnsi="Arial" w:cs="Arial"/>
                            <w:color w:val="000000" w:themeColor="text1"/>
                            <w:sz w:val="20"/>
                            <w:szCs w:val="20"/>
                            <w:lang w:eastAsia="es-AR"/>
                          </w:rPr>
                          <w:sym w:font="Symbol" w:char="F020"/>
                        </w:r>
                        <w:r w:rsidRPr="001A69B5">
                          <w:rPr>
                            <w:rFonts w:ascii="Arial" w:eastAsia="Times New Roman" w:hAnsi="Arial" w:cs="Arial"/>
                            <w:color w:val="000000" w:themeColor="text1"/>
                            <w:sz w:val="20"/>
                            <w:szCs w:val="20"/>
                            <w:lang w:eastAsia="es-AR"/>
                          </w:rPr>
                          <w:t xml:space="preserve"> </w:t>
                        </w:r>
                      </w:p>
                    </w:tc>
                  </w:tr>
                  <w:tr w:rsidR="007256BF" w:rsidRPr="001A69B5">
                    <w:trPr>
                      <w:tblCellSpacing w:w="0" w:type="dxa"/>
                    </w:trPr>
                    <w:tc>
                      <w:tcPr>
                        <w:tcW w:w="630" w:type="dxa"/>
                        <w:hideMark/>
                      </w:tcPr>
                      <w:p w:rsidR="007256BF" w:rsidRPr="001A69B5" w:rsidRDefault="007256BF" w:rsidP="007256BF">
                        <w:pPr>
                          <w:spacing w:after="0" w:line="240" w:lineRule="auto"/>
                          <w:rPr>
                            <w:rFonts w:ascii="Arial" w:eastAsia="Times New Roman" w:hAnsi="Arial" w:cs="Arial"/>
                            <w:color w:val="000000" w:themeColor="text1"/>
                            <w:sz w:val="20"/>
                            <w:szCs w:val="20"/>
                            <w:lang w:eastAsia="es-AR"/>
                          </w:rPr>
                        </w:pPr>
                        <w:r w:rsidRPr="001A69B5">
                          <w:rPr>
                            <w:rFonts w:ascii="Arial" w:eastAsia="Times New Roman" w:hAnsi="Arial" w:cs="Arial"/>
                            <w:noProof/>
                            <w:color w:val="000000" w:themeColor="text1"/>
                            <w:sz w:val="20"/>
                            <w:szCs w:val="20"/>
                          </w:rPr>
                          <w:drawing>
                            <wp:inline distT="0" distB="0" distL="0" distR="0">
                              <wp:extent cx="114300" cy="114300"/>
                              <wp:effectExtent l="0" t="0" r="0" b="0"/>
                              <wp:docPr id="6" name="Imagen 6"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llet"/>
                                      <pic:cNvPicPr>
                                        <a:picLocks noChangeAspect="1" noChangeArrowheads="1"/>
                                      </pic:cNvPicPr>
                                    </pic:nvPicPr>
                                    <pic:blipFill>
                                      <a:blip r:embed="rId6"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p>
                    </w:tc>
                    <w:tc>
                      <w:tcPr>
                        <w:tcW w:w="5000" w:type="pct"/>
                        <w:hideMark/>
                      </w:tcPr>
                      <w:p w:rsidR="007256BF" w:rsidRPr="001A69B5" w:rsidRDefault="007256BF" w:rsidP="007256BF">
                        <w:pPr>
                          <w:spacing w:after="0" w:line="240" w:lineRule="auto"/>
                          <w:rPr>
                            <w:rFonts w:ascii="Arial" w:eastAsia="Times New Roman" w:hAnsi="Arial" w:cs="Arial"/>
                            <w:color w:val="000000" w:themeColor="text1"/>
                            <w:sz w:val="20"/>
                            <w:szCs w:val="20"/>
                            <w:lang w:eastAsia="es-AR"/>
                          </w:rPr>
                        </w:pPr>
                        <w:r w:rsidRPr="001A69B5">
                          <w:rPr>
                            <w:rFonts w:ascii="Arial" w:eastAsia="Times New Roman" w:hAnsi="Arial" w:cs="Arial"/>
                            <w:color w:val="000000" w:themeColor="text1"/>
                            <w:sz w:val="20"/>
                            <w:szCs w:val="20"/>
                            <w:lang w:eastAsia="es-AR"/>
                          </w:rPr>
                          <w:t>Integridad</w:t>
                        </w:r>
                        <w:r w:rsidRPr="001A69B5">
                          <w:rPr>
                            <w:rFonts w:ascii="Arial" w:eastAsia="Times New Roman" w:hAnsi="Arial" w:cs="Arial"/>
                            <w:color w:val="000000" w:themeColor="text1"/>
                            <w:sz w:val="20"/>
                            <w:szCs w:val="20"/>
                            <w:lang w:eastAsia="es-AR"/>
                          </w:rPr>
                          <w:sym w:font="Symbol" w:char="F020"/>
                        </w:r>
                        <w:r w:rsidRPr="001A69B5">
                          <w:rPr>
                            <w:rFonts w:ascii="Arial" w:eastAsia="Times New Roman" w:hAnsi="Arial" w:cs="Arial"/>
                            <w:color w:val="000000" w:themeColor="text1"/>
                            <w:sz w:val="20"/>
                            <w:szCs w:val="20"/>
                            <w:lang w:eastAsia="es-AR"/>
                          </w:rPr>
                          <w:t xml:space="preserve"> </w:t>
                        </w:r>
                      </w:p>
                    </w:tc>
                  </w:tr>
                  <w:tr w:rsidR="007256BF" w:rsidRPr="001A69B5">
                    <w:trPr>
                      <w:tblCellSpacing w:w="0" w:type="dxa"/>
                    </w:trPr>
                    <w:tc>
                      <w:tcPr>
                        <w:tcW w:w="630" w:type="dxa"/>
                        <w:hideMark/>
                      </w:tcPr>
                      <w:p w:rsidR="007256BF" w:rsidRPr="001A69B5" w:rsidRDefault="007256BF" w:rsidP="007256BF">
                        <w:pPr>
                          <w:spacing w:after="0" w:line="240" w:lineRule="auto"/>
                          <w:rPr>
                            <w:rFonts w:ascii="Arial" w:eastAsia="Times New Roman" w:hAnsi="Arial" w:cs="Arial"/>
                            <w:color w:val="000000" w:themeColor="text1"/>
                            <w:sz w:val="20"/>
                            <w:szCs w:val="20"/>
                            <w:lang w:eastAsia="es-AR"/>
                          </w:rPr>
                        </w:pPr>
                        <w:r w:rsidRPr="001A69B5">
                          <w:rPr>
                            <w:rFonts w:ascii="Arial" w:eastAsia="Times New Roman" w:hAnsi="Arial" w:cs="Arial"/>
                            <w:noProof/>
                            <w:color w:val="000000" w:themeColor="text1"/>
                            <w:sz w:val="20"/>
                            <w:szCs w:val="20"/>
                          </w:rPr>
                          <w:drawing>
                            <wp:inline distT="0" distB="0" distL="0" distR="0">
                              <wp:extent cx="114300" cy="114300"/>
                              <wp:effectExtent l="0" t="0" r="0" b="0"/>
                              <wp:docPr id="7" name="Imagen 7"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ullet"/>
                                      <pic:cNvPicPr>
                                        <a:picLocks noChangeAspect="1" noChangeArrowheads="1"/>
                                      </pic:cNvPicPr>
                                    </pic:nvPicPr>
                                    <pic:blipFill>
                                      <a:blip r:embed="rId6"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p>
                    </w:tc>
                    <w:tc>
                      <w:tcPr>
                        <w:tcW w:w="5000" w:type="pct"/>
                        <w:hideMark/>
                      </w:tcPr>
                      <w:p w:rsidR="007256BF" w:rsidRPr="001A69B5" w:rsidRDefault="007256BF" w:rsidP="007256BF">
                        <w:pPr>
                          <w:spacing w:after="0" w:line="240" w:lineRule="auto"/>
                          <w:rPr>
                            <w:rFonts w:ascii="Arial" w:eastAsia="Times New Roman" w:hAnsi="Arial" w:cs="Arial"/>
                            <w:color w:val="000000" w:themeColor="text1"/>
                            <w:sz w:val="20"/>
                            <w:szCs w:val="20"/>
                            <w:lang w:eastAsia="es-AR"/>
                          </w:rPr>
                        </w:pPr>
                        <w:r w:rsidRPr="001A69B5">
                          <w:rPr>
                            <w:rFonts w:ascii="Arial" w:eastAsia="Times New Roman" w:hAnsi="Arial" w:cs="Arial"/>
                            <w:color w:val="000000" w:themeColor="text1"/>
                            <w:sz w:val="20"/>
                            <w:szCs w:val="20"/>
                            <w:lang w:eastAsia="es-AR"/>
                          </w:rPr>
                          <w:t>Verificabilidad</w:t>
                        </w:r>
                        <w:r w:rsidRPr="001A69B5">
                          <w:rPr>
                            <w:rFonts w:ascii="Arial" w:eastAsia="Times New Roman" w:hAnsi="Arial" w:cs="Arial"/>
                            <w:color w:val="000000" w:themeColor="text1"/>
                            <w:sz w:val="20"/>
                            <w:szCs w:val="20"/>
                            <w:lang w:eastAsia="es-AR"/>
                          </w:rPr>
                          <w:sym w:font="Symbol" w:char="F020"/>
                        </w:r>
                        <w:r w:rsidRPr="001A69B5">
                          <w:rPr>
                            <w:rFonts w:ascii="Arial" w:eastAsia="Times New Roman" w:hAnsi="Arial" w:cs="Arial"/>
                            <w:color w:val="000000" w:themeColor="text1"/>
                            <w:sz w:val="20"/>
                            <w:szCs w:val="20"/>
                            <w:lang w:eastAsia="es-AR"/>
                          </w:rPr>
                          <w:t xml:space="preserve"> </w:t>
                        </w:r>
                      </w:p>
                    </w:tc>
                  </w:tr>
                  <w:tr w:rsidR="007256BF" w:rsidRPr="001A69B5">
                    <w:trPr>
                      <w:tblCellSpacing w:w="0" w:type="dxa"/>
                    </w:trPr>
                    <w:tc>
                      <w:tcPr>
                        <w:tcW w:w="630" w:type="dxa"/>
                        <w:hideMark/>
                      </w:tcPr>
                      <w:p w:rsidR="007256BF" w:rsidRPr="001A69B5" w:rsidRDefault="007256BF" w:rsidP="007256BF">
                        <w:pPr>
                          <w:spacing w:after="0" w:line="240" w:lineRule="auto"/>
                          <w:rPr>
                            <w:rFonts w:ascii="Arial" w:eastAsia="Times New Roman" w:hAnsi="Arial" w:cs="Arial"/>
                            <w:color w:val="000000" w:themeColor="text1"/>
                            <w:sz w:val="20"/>
                            <w:szCs w:val="20"/>
                            <w:lang w:eastAsia="es-AR"/>
                          </w:rPr>
                        </w:pPr>
                        <w:r w:rsidRPr="001A69B5">
                          <w:rPr>
                            <w:rFonts w:ascii="Arial" w:eastAsia="Times New Roman" w:hAnsi="Arial" w:cs="Arial"/>
                            <w:noProof/>
                            <w:color w:val="000000" w:themeColor="text1"/>
                            <w:sz w:val="20"/>
                            <w:szCs w:val="20"/>
                          </w:rPr>
                          <w:drawing>
                            <wp:inline distT="0" distB="0" distL="0" distR="0">
                              <wp:extent cx="114300" cy="114300"/>
                              <wp:effectExtent l="0" t="0" r="0" b="0"/>
                              <wp:docPr id="8" name="Imagen 8"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ullet"/>
                                      <pic:cNvPicPr>
                                        <a:picLocks noChangeAspect="1" noChangeArrowheads="1"/>
                                      </pic:cNvPicPr>
                                    </pic:nvPicPr>
                                    <pic:blipFill>
                                      <a:blip r:embed="rId6"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p>
                    </w:tc>
                    <w:tc>
                      <w:tcPr>
                        <w:tcW w:w="5000" w:type="pct"/>
                        <w:hideMark/>
                      </w:tcPr>
                      <w:p w:rsidR="007256BF" w:rsidRPr="001A69B5" w:rsidRDefault="007256BF" w:rsidP="007256BF">
                        <w:pPr>
                          <w:spacing w:after="0" w:line="240" w:lineRule="auto"/>
                          <w:rPr>
                            <w:rFonts w:ascii="Arial" w:eastAsia="Times New Roman" w:hAnsi="Arial" w:cs="Arial"/>
                            <w:color w:val="000000" w:themeColor="text1"/>
                            <w:sz w:val="20"/>
                            <w:szCs w:val="20"/>
                            <w:lang w:eastAsia="es-AR"/>
                          </w:rPr>
                        </w:pPr>
                        <w:r w:rsidRPr="001A69B5">
                          <w:rPr>
                            <w:rFonts w:ascii="Arial" w:eastAsia="Times New Roman" w:hAnsi="Arial" w:cs="Arial"/>
                            <w:color w:val="000000" w:themeColor="text1"/>
                            <w:sz w:val="20"/>
                            <w:szCs w:val="20"/>
                            <w:lang w:eastAsia="es-AR"/>
                          </w:rPr>
                          <w:t xml:space="preserve">Sistematicidad </w:t>
                        </w:r>
                      </w:p>
                    </w:tc>
                  </w:tr>
                  <w:tr w:rsidR="007256BF" w:rsidRPr="001A69B5">
                    <w:trPr>
                      <w:tblCellSpacing w:w="0" w:type="dxa"/>
                    </w:trPr>
                    <w:tc>
                      <w:tcPr>
                        <w:tcW w:w="630" w:type="dxa"/>
                        <w:hideMark/>
                      </w:tcPr>
                      <w:p w:rsidR="007256BF" w:rsidRPr="001A69B5" w:rsidRDefault="007256BF" w:rsidP="007256BF">
                        <w:pPr>
                          <w:spacing w:after="0" w:line="240" w:lineRule="auto"/>
                          <w:rPr>
                            <w:rFonts w:ascii="Arial" w:eastAsia="Times New Roman" w:hAnsi="Arial" w:cs="Arial"/>
                            <w:color w:val="000000" w:themeColor="text1"/>
                            <w:sz w:val="20"/>
                            <w:szCs w:val="20"/>
                            <w:lang w:eastAsia="es-AR"/>
                          </w:rPr>
                        </w:pPr>
                        <w:r w:rsidRPr="001A69B5">
                          <w:rPr>
                            <w:rFonts w:ascii="Arial" w:eastAsia="Times New Roman" w:hAnsi="Arial" w:cs="Arial"/>
                            <w:noProof/>
                            <w:color w:val="000000" w:themeColor="text1"/>
                            <w:sz w:val="20"/>
                            <w:szCs w:val="20"/>
                          </w:rPr>
                          <w:drawing>
                            <wp:inline distT="0" distB="0" distL="0" distR="0">
                              <wp:extent cx="114300" cy="114300"/>
                              <wp:effectExtent l="0" t="0" r="0" b="0"/>
                              <wp:docPr id="9" name="Imagen 9"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ullet"/>
                                      <pic:cNvPicPr>
                                        <a:picLocks noChangeAspect="1" noChangeArrowheads="1"/>
                                      </pic:cNvPicPr>
                                    </pic:nvPicPr>
                                    <pic:blipFill>
                                      <a:blip r:embed="rId6"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p>
                    </w:tc>
                    <w:tc>
                      <w:tcPr>
                        <w:tcW w:w="5000" w:type="pct"/>
                        <w:hideMark/>
                      </w:tcPr>
                      <w:p w:rsidR="007256BF" w:rsidRPr="001A69B5" w:rsidRDefault="007256BF" w:rsidP="007256BF">
                        <w:pPr>
                          <w:spacing w:after="0" w:line="240" w:lineRule="auto"/>
                          <w:rPr>
                            <w:rFonts w:ascii="Arial" w:eastAsia="Times New Roman" w:hAnsi="Arial" w:cs="Arial"/>
                            <w:color w:val="000000" w:themeColor="text1"/>
                            <w:sz w:val="20"/>
                            <w:szCs w:val="20"/>
                            <w:lang w:eastAsia="es-AR"/>
                          </w:rPr>
                        </w:pPr>
                        <w:r w:rsidRPr="001A69B5">
                          <w:rPr>
                            <w:rFonts w:ascii="Arial" w:eastAsia="Times New Roman" w:hAnsi="Arial" w:cs="Arial"/>
                            <w:color w:val="000000" w:themeColor="text1"/>
                            <w:sz w:val="20"/>
                            <w:szCs w:val="20"/>
                            <w:lang w:eastAsia="es-AR"/>
                          </w:rPr>
                          <w:t xml:space="preserve">Comparabilidad </w:t>
                        </w:r>
                      </w:p>
                    </w:tc>
                  </w:tr>
                  <w:tr w:rsidR="007256BF" w:rsidRPr="001A69B5">
                    <w:trPr>
                      <w:tblCellSpacing w:w="0" w:type="dxa"/>
                    </w:trPr>
                    <w:tc>
                      <w:tcPr>
                        <w:tcW w:w="630" w:type="dxa"/>
                        <w:hideMark/>
                      </w:tcPr>
                      <w:p w:rsidR="007256BF" w:rsidRPr="001A69B5" w:rsidRDefault="007256BF" w:rsidP="007256BF">
                        <w:pPr>
                          <w:spacing w:after="0" w:line="240" w:lineRule="auto"/>
                          <w:rPr>
                            <w:rFonts w:ascii="Arial" w:eastAsia="Times New Roman" w:hAnsi="Arial" w:cs="Arial"/>
                            <w:color w:val="000000" w:themeColor="text1"/>
                            <w:sz w:val="20"/>
                            <w:szCs w:val="20"/>
                            <w:lang w:eastAsia="es-AR"/>
                          </w:rPr>
                        </w:pPr>
                        <w:r w:rsidRPr="001A69B5">
                          <w:rPr>
                            <w:rFonts w:ascii="Arial" w:eastAsia="Times New Roman" w:hAnsi="Arial" w:cs="Arial"/>
                            <w:noProof/>
                            <w:color w:val="000000" w:themeColor="text1"/>
                            <w:sz w:val="20"/>
                            <w:szCs w:val="20"/>
                          </w:rPr>
                          <w:drawing>
                            <wp:inline distT="0" distB="0" distL="0" distR="0">
                              <wp:extent cx="114300" cy="114300"/>
                              <wp:effectExtent l="0" t="0" r="0" b="0"/>
                              <wp:docPr id="10" name="Imagen 10"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ullet"/>
                                      <pic:cNvPicPr>
                                        <a:picLocks noChangeAspect="1" noChangeArrowheads="1"/>
                                      </pic:cNvPicPr>
                                    </pic:nvPicPr>
                                    <pic:blipFill>
                                      <a:blip r:embed="rId6"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p>
                    </w:tc>
                    <w:tc>
                      <w:tcPr>
                        <w:tcW w:w="5000" w:type="pct"/>
                        <w:hideMark/>
                      </w:tcPr>
                      <w:p w:rsidR="007256BF" w:rsidRPr="001A69B5" w:rsidRDefault="007256BF" w:rsidP="007256BF">
                        <w:pPr>
                          <w:spacing w:after="0" w:line="240" w:lineRule="auto"/>
                          <w:rPr>
                            <w:rFonts w:ascii="Arial" w:eastAsia="Times New Roman" w:hAnsi="Arial" w:cs="Arial"/>
                            <w:color w:val="000000" w:themeColor="text1"/>
                            <w:sz w:val="20"/>
                            <w:szCs w:val="20"/>
                            <w:lang w:eastAsia="es-AR"/>
                          </w:rPr>
                        </w:pPr>
                        <w:r w:rsidRPr="001A69B5">
                          <w:rPr>
                            <w:rFonts w:ascii="Arial" w:eastAsia="Times New Roman" w:hAnsi="Arial" w:cs="Arial"/>
                            <w:color w:val="000000" w:themeColor="text1"/>
                            <w:sz w:val="20"/>
                            <w:szCs w:val="20"/>
                            <w:lang w:eastAsia="es-AR"/>
                          </w:rPr>
                          <w:t xml:space="preserve">Claridad (comprensibilidad) </w:t>
                        </w:r>
                      </w:p>
                    </w:tc>
                  </w:tr>
                </w:tbl>
                <w:p w:rsidR="007256BF" w:rsidRPr="001A69B5" w:rsidRDefault="007256BF" w:rsidP="007256BF">
                  <w:pPr>
                    <w:spacing w:after="0" w:line="240" w:lineRule="auto"/>
                    <w:rPr>
                      <w:rFonts w:ascii="Arial" w:eastAsia="Times New Roman" w:hAnsi="Arial" w:cs="Arial"/>
                      <w:color w:val="000000" w:themeColor="text1"/>
                      <w:sz w:val="20"/>
                      <w:szCs w:val="20"/>
                      <w:lang w:eastAsia="es-AR"/>
                    </w:rPr>
                  </w:pPr>
                </w:p>
              </w:tc>
            </w:tr>
          </w:tbl>
          <w:p w:rsidR="007256BF" w:rsidRPr="001A69B5" w:rsidRDefault="007256BF" w:rsidP="007256BF">
            <w:pPr>
              <w:spacing w:after="0" w:line="240" w:lineRule="auto"/>
              <w:rPr>
                <w:rFonts w:ascii="Arial" w:eastAsia="Times New Roman" w:hAnsi="Arial" w:cs="Arial"/>
                <w:color w:val="000000" w:themeColor="text1"/>
                <w:sz w:val="20"/>
                <w:szCs w:val="20"/>
                <w:lang w:eastAsia="es-AR"/>
              </w:rPr>
            </w:pPr>
          </w:p>
        </w:tc>
      </w:tr>
    </w:tbl>
    <w:p w:rsidR="007256BF" w:rsidRPr="00910F30" w:rsidRDefault="007256BF" w:rsidP="00582D49">
      <w:pPr>
        <w:spacing w:before="100" w:beforeAutospacing="1" w:after="100" w:afterAutospacing="1" w:line="240" w:lineRule="auto"/>
        <w:rPr>
          <w:rFonts w:ascii="Arial" w:eastAsia="Times New Roman" w:hAnsi="Arial" w:cs="Arial"/>
          <w:b/>
          <w:bCs/>
          <w:color w:val="000000" w:themeColor="text1"/>
          <w:sz w:val="20"/>
          <w:szCs w:val="20"/>
          <w:u w:val="single"/>
          <w:lang w:eastAsia="es-AR"/>
        </w:rPr>
      </w:pPr>
      <w:r w:rsidRPr="00910F30">
        <w:rPr>
          <w:rFonts w:ascii="Arial" w:eastAsia="Times New Roman" w:hAnsi="Arial" w:cs="Arial"/>
          <w:color w:val="000000" w:themeColor="text1"/>
          <w:sz w:val="20"/>
          <w:szCs w:val="20"/>
          <w:lang w:eastAsia="es-AR"/>
        </w:rPr>
        <w:t> </w:t>
      </w:r>
      <w:r w:rsidRPr="00910F30">
        <w:rPr>
          <w:rFonts w:ascii="Arial" w:eastAsia="Times New Roman" w:hAnsi="Arial" w:cs="Arial"/>
          <w:b/>
          <w:bCs/>
          <w:color w:val="000000" w:themeColor="text1"/>
          <w:sz w:val="20"/>
          <w:szCs w:val="20"/>
          <w:u w:val="single"/>
          <w:lang w:eastAsia="es-AR"/>
        </w:rPr>
        <w:t>Atributos</w:t>
      </w:r>
      <w:r w:rsidR="008C5C53" w:rsidRPr="00910F30">
        <w:rPr>
          <w:rFonts w:ascii="Arial" w:eastAsia="Times New Roman" w:hAnsi="Arial" w:cs="Arial"/>
          <w:b/>
          <w:bCs/>
          <w:color w:val="000000" w:themeColor="text1"/>
          <w:sz w:val="20"/>
          <w:szCs w:val="20"/>
          <w:u w:val="single"/>
          <w:lang w:eastAsia="es-AR"/>
        </w:rPr>
        <w:t xml:space="preserve"> que debe contener la información contable</w:t>
      </w:r>
    </w:p>
    <w:p w:rsidR="007256BF" w:rsidRPr="00910F30" w:rsidRDefault="007256BF" w:rsidP="007256BF">
      <w:pPr>
        <w:spacing w:before="100" w:beforeAutospacing="1" w:after="100" w:afterAutospacing="1" w:line="240" w:lineRule="auto"/>
        <w:rPr>
          <w:rFonts w:ascii="Arial" w:eastAsia="Times New Roman" w:hAnsi="Arial" w:cs="Arial"/>
          <w:b/>
          <w:bCs/>
          <w:color w:val="000000" w:themeColor="text1"/>
          <w:sz w:val="20"/>
          <w:szCs w:val="20"/>
          <w:lang w:eastAsia="es-AR"/>
        </w:rPr>
      </w:pPr>
      <w:r w:rsidRPr="00910F30">
        <w:rPr>
          <w:rFonts w:ascii="Arial" w:eastAsia="Times New Roman" w:hAnsi="Arial" w:cs="Arial"/>
          <w:b/>
          <w:bCs/>
          <w:color w:val="000000" w:themeColor="text1"/>
          <w:sz w:val="20"/>
          <w:szCs w:val="20"/>
          <w:lang w:eastAsia="es-AR"/>
        </w:rPr>
        <w:t xml:space="preserve">Pertinencia </w:t>
      </w:r>
    </w:p>
    <w:p w:rsidR="007256BF" w:rsidRPr="00910F30" w:rsidRDefault="007256BF" w:rsidP="007256BF">
      <w:pPr>
        <w:spacing w:before="100" w:beforeAutospacing="1" w:after="100" w:afterAutospacing="1" w:line="240" w:lineRule="auto"/>
        <w:rPr>
          <w:rFonts w:ascii="Arial" w:eastAsia="Times New Roman" w:hAnsi="Arial" w:cs="Arial"/>
          <w:color w:val="000000" w:themeColor="text1"/>
          <w:sz w:val="20"/>
          <w:szCs w:val="20"/>
          <w:lang w:eastAsia="es-AR"/>
        </w:rPr>
      </w:pPr>
      <w:r w:rsidRPr="00910F30">
        <w:rPr>
          <w:rFonts w:ascii="Arial" w:eastAsia="Times New Roman" w:hAnsi="Arial" w:cs="Arial"/>
          <w:color w:val="000000" w:themeColor="text1"/>
          <w:sz w:val="20"/>
          <w:szCs w:val="20"/>
          <w:lang w:eastAsia="es-AR"/>
        </w:rPr>
        <w:t xml:space="preserve">La información debe ser apta para satisfacer las necesidades de los </w:t>
      </w:r>
      <w:r w:rsidRPr="00910F30">
        <w:rPr>
          <w:rFonts w:ascii="Arial" w:eastAsia="Times New Roman" w:hAnsi="Arial" w:cs="Arial"/>
          <w:i/>
          <w:iCs/>
          <w:color w:val="000000" w:themeColor="text1"/>
          <w:sz w:val="20"/>
          <w:szCs w:val="20"/>
          <w:lang w:eastAsia="es-AR"/>
        </w:rPr>
        <w:t>usuarios</w:t>
      </w:r>
      <w:r w:rsidRPr="00910F30">
        <w:rPr>
          <w:rFonts w:ascii="Arial" w:eastAsia="Times New Roman" w:hAnsi="Arial" w:cs="Arial"/>
          <w:color w:val="000000" w:themeColor="text1"/>
          <w:sz w:val="20"/>
          <w:szCs w:val="20"/>
          <w:lang w:eastAsia="es-AR"/>
        </w:rPr>
        <w:t>. En general, esto ocurre con la información que:</w:t>
      </w:r>
    </w:p>
    <w:p w:rsidR="007256BF" w:rsidRPr="00910F30" w:rsidRDefault="007256BF" w:rsidP="007256BF">
      <w:pPr>
        <w:spacing w:beforeAutospacing="1" w:after="100" w:afterAutospacing="1" w:line="240" w:lineRule="auto"/>
        <w:rPr>
          <w:rFonts w:ascii="Arial" w:eastAsia="Times New Roman" w:hAnsi="Arial" w:cs="Arial"/>
          <w:color w:val="000000" w:themeColor="text1"/>
          <w:sz w:val="20"/>
          <w:szCs w:val="20"/>
          <w:lang w:eastAsia="es-AR"/>
        </w:rPr>
      </w:pPr>
      <w:r w:rsidRPr="00910F30">
        <w:rPr>
          <w:rFonts w:ascii="Arial" w:eastAsia="Times New Roman" w:hAnsi="Arial" w:cs="Arial"/>
          <w:color w:val="000000" w:themeColor="text1"/>
          <w:sz w:val="20"/>
          <w:szCs w:val="20"/>
          <w:lang w:eastAsia="es-AR"/>
        </w:rPr>
        <w:t xml:space="preserve">a) permite a los usuarios confirmar o corregir evaluaciones realizadas anteriormente (tiene un </w:t>
      </w:r>
      <w:r w:rsidRPr="00910F30">
        <w:rPr>
          <w:rFonts w:ascii="Arial" w:eastAsia="Times New Roman" w:hAnsi="Arial" w:cs="Arial"/>
          <w:i/>
          <w:iCs/>
          <w:color w:val="000000" w:themeColor="text1"/>
          <w:sz w:val="20"/>
          <w:szCs w:val="20"/>
          <w:lang w:eastAsia="es-AR"/>
        </w:rPr>
        <w:t>valor confirmatorio</w:t>
      </w:r>
      <w:r w:rsidRPr="00910F30">
        <w:rPr>
          <w:rFonts w:ascii="Arial" w:eastAsia="Times New Roman" w:hAnsi="Arial" w:cs="Arial"/>
          <w:color w:val="000000" w:themeColor="text1"/>
          <w:sz w:val="20"/>
          <w:szCs w:val="20"/>
          <w:lang w:eastAsia="es-AR"/>
        </w:rPr>
        <w:t>) o bien:</w:t>
      </w:r>
    </w:p>
    <w:p w:rsidR="007256BF" w:rsidRPr="00910F30" w:rsidRDefault="007256BF" w:rsidP="007256BF">
      <w:pPr>
        <w:spacing w:before="100" w:beforeAutospacing="1" w:after="100" w:afterAutospacing="1" w:line="240" w:lineRule="auto"/>
        <w:rPr>
          <w:rFonts w:ascii="Arial" w:eastAsia="Times New Roman" w:hAnsi="Arial" w:cs="Arial"/>
          <w:color w:val="000000" w:themeColor="text1"/>
          <w:sz w:val="20"/>
          <w:szCs w:val="20"/>
          <w:lang w:eastAsia="es-AR"/>
        </w:rPr>
      </w:pPr>
      <w:r w:rsidRPr="00910F30">
        <w:rPr>
          <w:rFonts w:ascii="Arial" w:eastAsia="Times New Roman" w:hAnsi="Arial" w:cs="Arial"/>
          <w:color w:val="000000" w:themeColor="text1"/>
          <w:sz w:val="20"/>
          <w:szCs w:val="20"/>
          <w:lang w:eastAsia="es-AR"/>
        </w:rPr>
        <w:t xml:space="preserve">b) ayuda a los usuarios a aumentar la probabilidad de pronosticar correctamente las consecuencias futuras de los hechos pasados o presentes (tiene un </w:t>
      </w:r>
      <w:r w:rsidRPr="00910F30">
        <w:rPr>
          <w:rFonts w:ascii="Arial" w:eastAsia="Times New Roman" w:hAnsi="Arial" w:cs="Arial"/>
          <w:i/>
          <w:iCs/>
          <w:color w:val="000000" w:themeColor="text1"/>
          <w:sz w:val="20"/>
          <w:szCs w:val="20"/>
          <w:lang w:eastAsia="es-AR"/>
        </w:rPr>
        <w:t>valor predictivo</w:t>
      </w:r>
      <w:r w:rsidRPr="00910F30">
        <w:rPr>
          <w:rFonts w:ascii="Arial" w:eastAsia="Times New Roman" w:hAnsi="Arial" w:cs="Arial"/>
          <w:color w:val="000000" w:themeColor="text1"/>
          <w:sz w:val="20"/>
          <w:szCs w:val="20"/>
          <w:lang w:eastAsia="es-AR"/>
        </w:rPr>
        <w:t>).</w:t>
      </w:r>
    </w:p>
    <w:p w:rsidR="007256BF" w:rsidRPr="00910F30" w:rsidRDefault="007256BF" w:rsidP="007256BF">
      <w:pPr>
        <w:spacing w:before="100" w:beforeAutospacing="1" w:after="100" w:afterAutospacing="1" w:line="240" w:lineRule="auto"/>
        <w:rPr>
          <w:rFonts w:ascii="Arial" w:eastAsia="Times New Roman" w:hAnsi="Arial" w:cs="Arial"/>
          <w:b/>
          <w:bCs/>
          <w:color w:val="000000" w:themeColor="text1"/>
          <w:sz w:val="20"/>
          <w:szCs w:val="20"/>
          <w:lang w:eastAsia="es-AR"/>
        </w:rPr>
      </w:pPr>
      <w:r w:rsidRPr="00910F30">
        <w:rPr>
          <w:rFonts w:ascii="Arial" w:eastAsia="Times New Roman" w:hAnsi="Arial" w:cs="Arial"/>
          <w:b/>
          <w:bCs/>
          <w:color w:val="000000" w:themeColor="text1"/>
          <w:sz w:val="20"/>
          <w:szCs w:val="20"/>
          <w:lang w:eastAsia="es-AR"/>
        </w:rPr>
        <w:t xml:space="preserve"> Confiabilidad (credibilidad)</w:t>
      </w:r>
    </w:p>
    <w:p w:rsidR="007256BF" w:rsidRPr="00910F30" w:rsidRDefault="007256BF" w:rsidP="007256BF">
      <w:pPr>
        <w:spacing w:before="100" w:beforeAutospacing="1" w:after="100" w:afterAutospacing="1" w:line="240" w:lineRule="auto"/>
        <w:rPr>
          <w:rFonts w:ascii="Arial" w:eastAsia="Times New Roman" w:hAnsi="Arial" w:cs="Arial"/>
          <w:color w:val="000000" w:themeColor="text1"/>
          <w:sz w:val="20"/>
          <w:szCs w:val="20"/>
          <w:lang w:eastAsia="es-AR"/>
        </w:rPr>
      </w:pPr>
      <w:r w:rsidRPr="00910F30">
        <w:rPr>
          <w:rFonts w:ascii="Arial" w:eastAsia="Times New Roman" w:hAnsi="Arial" w:cs="Arial"/>
          <w:color w:val="000000" w:themeColor="text1"/>
          <w:sz w:val="20"/>
          <w:szCs w:val="20"/>
          <w:lang w:eastAsia="es-AR"/>
        </w:rPr>
        <w:lastRenderedPageBreak/>
        <w:t>La información debe ser creíble para sus usuarios, de manera que éstos la acepten para tomar sus decisiones.</w:t>
      </w:r>
    </w:p>
    <w:p w:rsidR="008C5C53" w:rsidRPr="00910F30" w:rsidRDefault="007256BF" w:rsidP="007256BF">
      <w:pPr>
        <w:spacing w:before="100" w:beforeAutospacing="1" w:after="100" w:afterAutospacing="1" w:line="240" w:lineRule="auto"/>
        <w:rPr>
          <w:rFonts w:ascii="Arial" w:eastAsia="Times New Roman" w:hAnsi="Arial" w:cs="Arial"/>
          <w:color w:val="000000" w:themeColor="text1"/>
          <w:sz w:val="20"/>
          <w:szCs w:val="20"/>
          <w:lang w:eastAsia="es-AR"/>
        </w:rPr>
      </w:pPr>
      <w:r w:rsidRPr="00910F30">
        <w:rPr>
          <w:rFonts w:ascii="Arial" w:eastAsia="Times New Roman" w:hAnsi="Arial" w:cs="Arial"/>
          <w:color w:val="000000" w:themeColor="text1"/>
          <w:sz w:val="20"/>
          <w:szCs w:val="20"/>
          <w:lang w:eastAsia="es-AR"/>
        </w:rPr>
        <w:t xml:space="preserve">Para que la información sea confiable, debe reunir los requisitos de </w:t>
      </w:r>
      <w:r w:rsidRPr="00910F30">
        <w:rPr>
          <w:rFonts w:ascii="Arial" w:eastAsia="Times New Roman" w:hAnsi="Arial" w:cs="Arial"/>
          <w:i/>
          <w:iCs/>
          <w:color w:val="000000" w:themeColor="text1"/>
          <w:sz w:val="20"/>
          <w:szCs w:val="20"/>
          <w:lang w:eastAsia="es-AR"/>
        </w:rPr>
        <w:t xml:space="preserve">aproximación a la realidad </w:t>
      </w:r>
      <w:r w:rsidRPr="00910F30">
        <w:rPr>
          <w:rFonts w:ascii="Arial" w:eastAsia="Times New Roman" w:hAnsi="Arial" w:cs="Arial"/>
          <w:color w:val="000000" w:themeColor="text1"/>
          <w:sz w:val="20"/>
          <w:szCs w:val="20"/>
          <w:lang w:eastAsia="es-AR"/>
        </w:rPr>
        <w:t xml:space="preserve">y </w:t>
      </w:r>
      <w:r w:rsidRPr="00910F30">
        <w:rPr>
          <w:rFonts w:ascii="Arial" w:eastAsia="Times New Roman" w:hAnsi="Arial" w:cs="Arial"/>
          <w:i/>
          <w:iCs/>
          <w:color w:val="000000" w:themeColor="text1"/>
          <w:sz w:val="20"/>
          <w:szCs w:val="20"/>
          <w:lang w:eastAsia="es-AR"/>
        </w:rPr>
        <w:t>verificabilidad</w:t>
      </w:r>
      <w:r w:rsidRPr="00910F30">
        <w:rPr>
          <w:rFonts w:ascii="Arial" w:eastAsia="Times New Roman" w:hAnsi="Arial" w:cs="Arial"/>
          <w:color w:val="000000" w:themeColor="text1"/>
          <w:sz w:val="20"/>
          <w:szCs w:val="20"/>
          <w:lang w:eastAsia="es-AR"/>
        </w:rPr>
        <w:t>.</w:t>
      </w:r>
    </w:p>
    <w:p w:rsidR="007256BF" w:rsidRPr="00910F30" w:rsidRDefault="007256BF" w:rsidP="008C5C53">
      <w:pPr>
        <w:pStyle w:val="Prrafodelista"/>
        <w:numPr>
          <w:ilvl w:val="0"/>
          <w:numId w:val="13"/>
        </w:numPr>
        <w:spacing w:before="100" w:beforeAutospacing="1" w:after="100" w:afterAutospacing="1" w:line="240" w:lineRule="auto"/>
        <w:rPr>
          <w:rFonts w:ascii="Arial" w:eastAsia="Times New Roman" w:hAnsi="Arial" w:cs="Arial"/>
          <w:color w:val="000000" w:themeColor="text1"/>
          <w:sz w:val="20"/>
          <w:szCs w:val="20"/>
          <w:lang w:eastAsia="es-AR"/>
        </w:rPr>
      </w:pPr>
      <w:r w:rsidRPr="00910F30">
        <w:rPr>
          <w:rFonts w:ascii="Arial" w:eastAsia="Times New Roman" w:hAnsi="Arial" w:cs="Arial"/>
          <w:b/>
          <w:bCs/>
          <w:color w:val="000000" w:themeColor="text1"/>
          <w:sz w:val="20"/>
          <w:szCs w:val="20"/>
          <w:lang w:eastAsia="es-AR"/>
        </w:rPr>
        <w:t xml:space="preserve"> Aproximación a la realidad</w:t>
      </w:r>
    </w:p>
    <w:p w:rsidR="007256BF" w:rsidRPr="00910F30" w:rsidRDefault="007256BF" w:rsidP="007256BF">
      <w:pPr>
        <w:spacing w:before="100" w:beforeAutospacing="1" w:after="100" w:afterAutospacing="1" w:line="240" w:lineRule="auto"/>
        <w:rPr>
          <w:rFonts w:ascii="Arial" w:eastAsia="Times New Roman" w:hAnsi="Arial" w:cs="Arial"/>
          <w:color w:val="000000" w:themeColor="text1"/>
          <w:sz w:val="24"/>
          <w:szCs w:val="24"/>
          <w:lang w:eastAsia="es-AR"/>
        </w:rPr>
      </w:pPr>
      <w:r w:rsidRPr="00910F30">
        <w:rPr>
          <w:rFonts w:ascii="Arial" w:eastAsia="Times New Roman" w:hAnsi="Arial" w:cs="Arial"/>
          <w:color w:val="000000" w:themeColor="text1"/>
          <w:sz w:val="20"/>
          <w:szCs w:val="20"/>
          <w:lang w:eastAsia="es-AR"/>
        </w:rPr>
        <w:t>Para ser creíbles, los estados contables deben presentar descripciones y mediciones que guarden una correspondencia razonable con los fenómenos que pretenden describir, por lo cual no deben estar afectados por errores u omisiones importantes ni por deformaciones dirigidas a beneficiar los intereses particulares del emisor o de otras personas.</w:t>
      </w:r>
    </w:p>
    <w:p w:rsidR="007256BF" w:rsidRPr="00910F30" w:rsidRDefault="007256BF" w:rsidP="008C5C53">
      <w:pPr>
        <w:spacing w:before="100" w:beforeAutospacing="1" w:after="100" w:afterAutospacing="1" w:line="240" w:lineRule="auto"/>
        <w:rPr>
          <w:rFonts w:ascii="Arial" w:eastAsia="Times New Roman" w:hAnsi="Arial" w:cs="Arial"/>
          <w:color w:val="000000" w:themeColor="text1"/>
          <w:sz w:val="20"/>
          <w:szCs w:val="20"/>
          <w:lang w:eastAsia="es-AR"/>
        </w:rPr>
      </w:pPr>
      <w:r w:rsidRPr="00910F30">
        <w:rPr>
          <w:rFonts w:ascii="Arial" w:eastAsia="Times New Roman" w:hAnsi="Arial" w:cs="Arial"/>
          <w:color w:val="000000" w:themeColor="text1"/>
          <w:sz w:val="20"/>
          <w:szCs w:val="20"/>
          <w:lang w:eastAsia="es-AR"/>
        </w:rPr>
        <w:t xml:space="preserve">Aunque la búsqueda de aproximación a la realidad es imperativa, es normal que la información contable sea inexacta. Esto se debe </w:t>
      </w:r>
      <w:r w:rsidR="008C5C53" w:rsidRPr="00910F30">
        <w:rPr>
          <w:rFonts w:ascii="Arial" w:eastAsia="Times New Roman" w:hAnsi="Arial" w:cs="Arial"/>
          <w:color w:val="000000" w:themeColor="text1"/>
          <w:sz w:val="20"/>
          <w:szCs w:val="20"/>
          <w:lang w:eastAsia="es-AR"/>
        </w:rPr>
        <w:t xml:space="preserve"> </w:t>
      </w:r>
      <w:r w:rsidR="008C5C53" w:rsidRPr="00910F30">
        <w:rPr>
          <w:rFonts w:ascii="Arial" w:eastAsia="Times New Roman" w:hAnsi="Arial" w:cs="Arial"/>
          <w:b/>
          <w:color w:val="000000" w:themeColor="text1"/>
          <w:sz w:val="20"/>
          <w:szCs w:val="20"/>
          <w:lang w:eastAsia="es-AR"/>
        </w:rPr>
        <w:t>por un lado</w:t>
      </w:r>
      <w:r w:rsidR="008C5C53" w:rsidRPr="00910F30">
        <w:rPr>
          <w:rFonts w:ascii="Arial" w:eastAsia="Times New Roman" w:hAnsi="Arial" w:cs="Arial"/>
          <w:color w:val="000000" w:themeColor="text1"/>
          <w:sz w:val="20"/>
          <w:szCs w:val="20"/>
          <w:lang w:eastAsia="es-AR"/>
        </w:rPr>
        <w:t xml:space="preserve"> a que </w:t>
      </w:r>
      <w:r w:rsidRPr="00910F30">
        <w:rPr>
          <w:rFonts w:ascii="Arial" w:eastAsia="Times New Roman" w:hAnsi="Arial" w:cs="Arial"/>
          <w:color w:val="000000" w:themeColor="text1"/>
          <w:sz w:val="20"/>
          <w:szCs w:val="20"/>
          <w:lang w:eastAsia="es-AR"/>
        </w:rPr>
        <w:t>la identificación de las operaciones y otros hechos que los sistemas contables deben medir no está exenta de dificultades;</w:t>
      </w:r>
      <w:r w:rsidR="008C5C53" w:rsidRPr="00910F30">
        <w:rPr>
          <w:rFonts w:ascii="Arial" w:eastAsia="Times New Roman" w:hAnsi="Arial" w:cs="Arial"/>
          <w:color w:val="000000" w:themeColor="text1"/>
          <w:sz w:val="20"/>
          <w:szCs w:val="20"/>
          <w:lang w:eastAsia="es-AR"/>
        </w:rPr>
        <w:t xml:space="preserve"> </w:t>
      </w:r>
      <w:r w:rsidR="008C5C53" w:rsidRPr="00910F30">
        <w:rPr>
          <w:rFonts w:ascii="Arial" w:eastAsia="Times New Roman" w:hAnsi="Arial" w:cs="Arial"/>
          <w:b/>
          <w:color w:val="000000" w:themeColor="text1"/>
          <w:sz w:val="20"/>
          <w:szCs w:val="20"/>
          <w:lang w:eastAsia="es-AR"/>
        </w:rPr>
        <w:t>y tambi</w:t>
      </w:r>
      <w:r w:rsidR="00582D49" w:rsidRPr="00910F30">
        <w:rPr>
          <w:rFonts w:ascii="Arial" w:eastAsia="Times New Roman" w:hAnsi="Arial" w:cs="Arial"/>
          <w:b/>
          <w:color w:val="000000" w:themeColor="text1"/>
          <w:sz w:val="20"/>
          <w:szCs w:val="20"/>
          <w:lang w:eastAsia="es-AR"/>
        </w:rPr>
        <w:t>é</w:t>
      </w:r>
      <w:r w:rsidR="008C5C53" w:rsidRPr="00910F30">
        <w:rPr>
          <w:rFonts w:ascii="Arial" w:eastAsia="Times New Roman" w:hAnsi="Arial" w:cs="Arial"/>
          <w:b/>
          <w:color w:val="000000" w:themeColor="text1"/>
          <w:sz w:val="20"/>
          <w:szCs w:val="20"/>
          <w:lang w:eastAsia="es-AR"/>
        </w:rPr>
        <w:t>n</w:t>
      </w:r>
      <w:r w:rsidR="008C5C53" w:rsidRPr="00910F30">
        <w:rPr>
          <w:rFonts w:ascii="Arial" w:eastAsia="Times New Roman" w:hAnsi="Arial" w:cs="Arial"/>
          <w:color w:val="000000" w:themeColor="text1"/>
          <w:sz w:val="20"/>
          <w:szCs w:val="20"/>
          <w:lang w:eastAsia="es-AR"/>
        </w:rPr>
        <w:t xml:space="preserve"> porque </w:t>
      </w:r>
      <w:r w:rsidRPr="00910F30">
        <w:rPr>
          <w:rFonts w:ascii="Arial" w:eastAsia="Times New Roman" w:hAnsi="Arial" w:cs="Arial"/>
          <w:color w:val="000000" w:themeColor="text1"/>
          <w:sz w:val="20"/>
          <w:szCs w:val="20"/>
          <w:lang w:eastAsia="es-AR"/>
        </w:rPr>
        <w:t>un número importante de acontecimientos y circunstancias (como la cobrabilidad de los créditos, la vida útil probable de los bienes de uso o el costo de satisfacer reclamos por garantías posventa) involucran incertidumbres sobre hechos futuros, las cuales obligan a efectuar estimaciones que, en algunos casos, se refieren a:</w:t>
      </w:r>
    </w:p>
    <w:p w:rsidR="007256BF" w:rsidRPr="00910F30" w:rsidRDefault="007256BF" w:rsidP="007256BF">
      <w:pPr>
        <w:spacing w:beforeAutospacing="1" w:after="100" w:afterAutospacing="1" w:line="240" w:lineRule="auto"/>
        <w:rPr>
          <w:rFonts w:ascii="Arial" w:eastAsia="Times New Roman" w:hAnsi="Arial" w:cs="Arial"/>
          <w:color w:val="000000" w:themeColor="text1"/>
          <w:sz w:val="20"/>
          <w:szCs w:val="20"/>
          <w:lang w:eastAsia="es-AR"/>
        </w:rPr>
      </w:pPr>
      <w:r w:rsidRPr="00910F30">
        <w:rPr>
          <w:rFonts w:ascii="Arial" w:eastAsia="Times New Roman" w:hAnsi="Arial" w:cs="Arial"/>
          <w:color w:val="000000" w:themeColor="text1"/>
          <w:sz w:val="20"/>
          <w:szCs w:val="20"/>
          <w:lang w:eastAsia="es-AR"/>
        </w:rPr>
        <w:t>1) el grado de probabilidad de que, como consecuencia de un hecho determinado, el ente vaya a recibir o se vea obligado a entregar bienes o servicios;</w:t>
      </w:r>
    </w:p>
    <w:p w:rsidR="007256BF" w:rsidRPr="00910F30" w:rsidRDefault="007256BF" w:rsidP="007256BF">
      <w:pPr>
        <w:spacing w:before="100" w:beforeAutospacing="1" w:after="100" w:afterAutospacing="1" w:line="240" w:lineRule="auto"/>
        <w:rPr>
          <w:rFonts w:ascii="Arial" w:eastAsia="Times New Roman" w:hAnsi="Arial" w:cs="Arial"/>
          <w:color w:val="000000" w:themeColor="text1"/>
          <w:sz w:val="20"/>
          <w:szCs w:val="20"/>
          <w:lang w:eastAsia="es-AR"/>
        </w:rPr>
      </w:pPr>
      <w:r w:rsidRPr="00910F30">
        <w:rPr>
          <w:rFonts w:ascii="Arial" w:eastAsia="Times New Roman" w:hAnsi="Arial" w:cs="Arial"/>
          <w:color w:val="000000" w:themeColor="text1"/>
          <w:sz w:val="20"/>
          <w:szCs w:val="20"/>
          <w:lang w:eastAsia="es-AR"/>
        </w:rPr>
        <w:t>2) las mediciones contables a asignar a esos bienes o servicios a recibir o entregar.</w:t>
      </w:r>
    </w:p>
    <w:p w:rsidR="007256BF" w:rsidRPr="00910F30" w:rsidRDefault="007256BF" w:rsidP="007256BF">
      <w:pPr>
        <w:spacing w:before="100" w:beforeAutospacing="1" w:after="100" w:afterAutospacing="1" w:line="240" w:lineRule="auto"/>
        <w:rPr>
          <w:rFonts w:ascii="Arial" w:eastAsia="Times New Roman" w:hAnsi="Arial" w:cs="Arial"/>
          <w:color w:val="000000" w:themeColor="text1"/>
          <w:sz w:val="20"/>
          <w:szCs w:val="20"/>
          <w:lang w:eastAsia="es-AR"/>
        </w:rPr>
      </w:pPr>
      <w:r w:rsidRPr="00910F30">
        <w:rPr>
          <w:rFonts w:ascii="Arial" w:eastAsia="Times New Roman" w:hAnsi="Arial" w:cs="Arial"/>
          <w:color w:val="000000" w:themeColor="text1"/>
          <w:sz w:val="20"/>
          <w:szCs w:val="20"/>
          <w:lang w:eastAsia="es-AR"/>
        </w:rPr>
        <w:t xml:space="preserve">Al practicar las estimaciones recién referidas, los preparadores de estados contables deberían actuar con prudencia, pero sin caer en el conservadurismo. No es aceptable que los activos o los ingresos se </w:t>
      </w:r>
      <w:proofErr w:type="spellStart"/>
      <w:r w:rsidRPr="00910F30">
        <w:rPr>
          <w:rFonts w:ascii="Arial" w:eastAsia="Times New Roman" w:hAnsi="Arial" w:cs="Arial"/>
          <w:color w:val="000000" w:themeColor="text1"/>
          <w:sz w:val="20"/>
          <w:szCs w:val="20"/>
          <w:lang w:eastAsia="es-AR"/>
        </w:rPr>
        <w:t>sobrevalúen</w:t>
      </w:r>
      <w:proofErr w:type="spellEnd"/>
      <w:r w:rsidRPr="00910F30">
        <w:rPr>
          <w:rFonts w:ascii="Arial" w:eastAsia="Times New Roman" w:hAnsi="Arial" w:cs="Arial"/>
          <w:color w:val="000000" w:themeColor="text1"/>
          <w:sz w:val="20"/>
          <w:szCs w:val="20"/>
          <w:lang w:eastAsia="es-AR"/>
        </w:rPr>
        <w:t xml:space="preserve"> o que las deudas o los gastos se subvalúen, pero tampoco lo es la constitución deliberada de provisiones o previsiones excesivas o la aplicación de cualquier otro mecanismo contable que conduzca a la subvaluación de activos o ingresos o a la sobrevaluación de deudas o gastos.</w:t>
      </w:r>
    </w:p>
    <w:p w:rsidR="007256BF" w:rsidRPr="00910F30" w:rsidRDefault="007256BF" w:rsidP="007256BF">
      <w:pPr>
        <w:spacing w:before="100" w:beforeAutospacing="1" w:after="100" w:afterAutospacing="1" w:line="240" w:lineRule="auto"/>
        <w:rPr>
          <w:rFonts w:ascii="Arial" w:eastAsia="Times New Roman" w:hAnsi="Arial" w:cs="Arial"/>
          <w:color w:val="000000" w:themeColor="text1"/>
          <w:sz w:val="20"/>
          <w:szCs w:val="20"/>
          <w:lang w:eastAsia="es-AR"/>
        </w:rPr>
      </w:pPr>
      <w:r w:rsidRPr="00910F30">
        <w:rPr>
          <w:rFonts w:ascii="Arial" w:eastAsia="Times New Roman" w:hAnsi="Arial" w:cs="Arial"/>
          <w:color w:val="000000" w:themeColor="text1"/>
          <w:sz w:val="20"/>
          <w:szCs w:val="20"/>
          <w:lang w:eastAsia="es-AR"/>
        </w:rPr>
        <w:t xml:space="preserve">Para que la información se aproxime a la realidad, debe cumplir con los requisitos de </w:t>
      </w:r>
      <w:r w:rsidRPr="00910F30">
        <w:rPr>
          <w:rFonts w:ascii="Arial" w:eastAsia="Times New Roman" w:hAnsi="Arial" w:cs="Arial"/>
          <w:i/>
          <w:iCs/>
          <w:color w:val="000000" w:themeColor="text1"/>
          <w:sz w:val="20"/>
          <w:szCs w:val="20"/>
          <w:lang w:eastAsia="es-AR"/>
        </w:rPr>
        <w:t>esencialidad, neutralidad e integridad.</w:t>
      </w:r>
      <w:r w:rsidRPr="00910F30">
        <w:rPr>
          <w:rFonts w:ascii="Arial" w:eastAsia="Times New Roman" w:hAnsi="Arial" w:cs="Arial"/>
          <w:i/>
          <w:iCs/>
          <w:color w:val="000000" w:themeColor="text1"/>
          <w:sz w:val="20"/>
          <w:szCs w:val="20"/>
          <w:lang w:eastAsia="es-AR"/>
        </w:rPr>
        <w:br/>
      </w:r>
      <w:r w:rsidRPr="00910F30">
        <w:rPr>
          <w:rFonts w:ascii="Arial" w:eastAsia="Times New Roman" w:hAnsi="Arial" w:cs="Arial"/>
          <w:i/>
          <w:iCs/>
          <w:color w:val="000000" w:themeColor="text1"/>
          <w:sz w:val="20"/>
          <w:szCs w:val="20"/>
          <w:lang w:eastAsia="es-AR"/>
        </w:rPr>
        <w:br/>
      </w:r>
      <w:r w:rsidR="008C5C53" w:rsidRPr="00910F30">
        <w:rPr>
          <w:rFonts w:ascii="Arial" w:eastAsia="Times New Roman" w:hAnsi="Arial" w:cs="Arial"/>
          <w:b/>
          <w:bCs/>
          <w:color w:val="000000" w:themeColor="text1"/>
          <w:sz w:val="20"/>
          <w:szCs w:val="20"/>
          <w:lang w:eastAsia="es-AR"/>
        </w:rPr>
        <w:t>-</w:t>
      </w:r>
      <w:r w:rsidRPr="00910F30">
        <w:rPr>
          <w:rFonts w:ascii="Arial" w:eastAsia="Times New Roman" w:hAnsi="Arial" w:cs="Arial"/>
          <w:b/>
          <w:bCs/>
          <w:color w:val="000000" w:themeColor="text1"/>
          <w:sz w:val="20"/>
          <w:szCs w:val="20"/>
          <w:lang w:eastAsia="es-AR"/>
        </w:rPr>
        <w:t xml:space="preserve"> Esencialidad (sustancia sobre forma)</w:t>
      </w:r>
    </w:p>
    <w:p w:rsidR="007256BF" w:rsidRPr="00910F30" w:rsidRDefault="007256BF" w:rsidP="007256BF">
      <w:pPr>
        <w:spacing w:before="100" w:beforeAutospacing="1" w:after="100" w:afterAutospacing="1" w:line="240" w:lineRule="auto"/>
        <w:rPr>
          <w:rFonts w:ascii="Arial" w:eastAsia="Times New Roman" w:hAnsi="Arial" w:cs="Arial"/>
          <w:color w:val="000000" w:themeColor="text1"/>
          <w:sz w:val="20"/>
          <w:szCs w:val="20"/>
          <w:lang w:eastAsia="es-AR"/>
        </w:rPr>
      </w:pPr>
      <w:r w:rsidRPr="00910F30">
        <w:rPr>
          <w:rFonts w:ascii="Arial" w:eastAsia="Times New Roman" w:hAnsi="Arial" w:cs="Arial"/>
          <w:color w:val="000000" w:themeColor="text1"/>
          <w:sz w:val="20"/>
          <w:szCs w:val="20"/>
          <w:lang w:eastAsia="es-AR"/>
        </w:rPr>
        <w:t>Para que la información contable se aproxime a la realidad, las operaciones y hechos deben contabilizarse y exponerse basándose en su sustancia y realidad económica.</w:t>
      </w:r>
    </w:p>
    <w:p w:rsidR="007256BF" w:rsidRPr="00910F30" w:rsidRDefault="007256BF" w:rsidP="007256BF">
      <w:pPr>
        <w:spacing w:before="100" w:beforeAutospacing="1" w:after="100" w:afterAutospacing="1" w:line="240" w:lineRule="auto"/>
        <w:rPr>
          <w:rFonts w:ascii="Arial" w:eastAsia="Times New Roman" w:hAnsi="Arial" w:cs="Arial"/>
          <w:color w:val="000000" w:themeColor="text1"/>
          <w:sz w:val="20"/>
          <w:szCs w:val="20"/>
          <w:lang w:eastAsia="es-AR"/>
        </w:rPr>
      </w:pPr>
      <w:r w:rsidRPr="00910F30">
        <w:rPr>
          <w:rFonts w:ascii="Arial" w:eastAsia="Times New Roman" w:hAnsi="Arial" w:cs="Arial"/>
          <w:color w:val="000000" w:themeColor="text1"/>
          <w:sz w:val="20"/>
          <w:szCs w:val="20"/>
          <w:lang w:eastAsia="es-AR"/>
        </w:rPr>
        <w:t>Cuando los aspectos instrumentales o las formas legales no reflejen adecuadamente los efectos económicos de los hechos o transacciones, se debe dar preeminencia a su esencia económica, sin perjuicio de la información, en los estados contables, de los elementos jurídicos correspondientes.</w:t>
      </w:r>
      <w:r w:rsidRPr="00910F30">
        <w:rPr>
          <w:rFonts w:ascii="Arial" w:eastAsia="Times New Roman" w:hAnsi="Arial" w:cs="Arial"/>
          <w:color w:val="000000" w:themeColor="text1"/>
          <w:sz w:val="20"/>
          <w:szCs w:val="20"/>
          <w:lang w:eastAsia="es-AR"/>
        </w:rPr>
        <w:br/>
      </w:r>
      <w:r w:rsidRPr="00910F30">
        <w:rPr>
          <w:rFonts w:ascii="Arial" w:eastAsia="Times New Roman" w:hAnsi="Arial" w:cs="Arial"/>
          <w:b/>
          <w:bCs/>
          <w:color w:val="000000" w:themeColor="text1"/>
          <w:sz w:val="20"/>
          <w:szCs w:val="20"/>
          <w:lang w:eastAsia="es-AR"/>
        </w:rPr>
        <w:br/>
      </w:r>
      <w:r w:rsidR="008C5C53" w:rsidRPr="00910F30">
        <w:rPr>
          <w:rFonts w:ascii="Arial" w:eastAsia="Times New Roman" w:hAnsi="Arial" w:cs="Arial"/>
          <w:b/>
          <w:bCs/>
          <w:color w:val="000000" w:themeColor="text1"/>
          <w:sz w:val="20"/>
          <w:szCs w:val="20"/>
          <w:lang w:eastAsia="es-AR"/>
        </w:rPr>
        <w:t xml:space="preserve">- </w:t>
      </w:r>
      <w:r w:rsidRPr="00910F30">
        <w:rPr>
          <w:rFonts w:ascii="Arial" w:eastAsia="Times New Roman" w:hAnsi="Arial" w:cs="Arial"/>
          <w:b/>
          <w:bCs/>
          <w:color w:val="000000" w:themeColor="text1"/>
          <w:sz w:val="20"/>
          <w:szCs w:val="20"/>
          <w:lang w:eastAsia="es-AR"/>
        </w:rPr>
        <w:t xml:space="preserve"> Neutralidad (objetividad o ausencia de sesgos)</w:t>
      </w:r>
    </w:p>
    <w:p w:rsidR="007256BF" w:rsidRPr="00910F30" w:rsidRDefault="007256BF" w:rsidP="007256BF">
      <w:pPr>
        <w:spacing w:before="100" w:beforeAutospacing="1" w:after="100" w:afterAutospacing="1" w:line="240" w:lineRule="auto"/>
        <w:rPr>
          <w:rFonts w:ascii="Arial" w:eastAsia="Times New Roman" w:hAnsi="Arial" w:cs="Arial"/>
          <w:color w:val="000000" w:themeColor="text1"/>
          <w:sz w:val="20"/>
          <w:szCs w:val="20"/>
          <w:lang w:eastAsia="es-AR"/>
        </w:rPr>
      </w:pPr>
      <w:r w:rsidRPr="00910F30">
        <w:rPr>
          <w:rFonts w:ascii="Arial" w:eastAsia="Times New Roman" w:hAnsi="Arial" w:cs="Arial"/>
          <w:color w:val="000000" w:themeColor="text1"/>
          <w:sz w:val="20"/>
          <w:szCs w:val="20"/>
          <w:lang w:eastAsia="es-AR"/>
        </w:rPr>
        <w:t>Para que la información contable se aproxime a la realidad, no debe estar sesgada, deformada para favorecer al ente emisor o para influir la conducta de los usuarios hacia alguna dirección en particular. Los estados contables no son neutrales si, a través de la selección o presentación de información, influyen en la toma de una decisión o en la formación de un juicio con el propósito de obtener un resultado o desenlace predeterminado.</w:t>
      </w:r>
    </w:p>
    <w:p w:rsidR="008C5C53" w:rsidRPr="00910F30" w:rsidRDefault="007256BF" w:rsidP="007256BF">
      <w:pPr>
        <w:spacing w:before="100" w:beforeAutospacing="1" w:after="100" w:afterAutospacing="1" w:line="240" w:lineRule="auto"/>
        <w:rPr>
          <w:rFonts w:ascii="Arial" w:eastAsia="Times New Roman" w:hAnsi="Arial" w:cs="Arial"/>
          <w:color w:val="000000" w:themeColor="text1"/>
          <w:sz w:val="20"/>
          <w:szCs w:val="20"/>
          <w:lang w:eastAsia="es-AR"/>
        </w:rPr>
      </w:pPr>
      <w:r w:rsidRPr="00910F30">
        <w:rPr>
          <w:rFonts w:ascii="Arial" w:eastAsia="Times New Roman" w:hAnsi="Arial" w:cs="Arial"/>
          <w:color w:val="000000" w:themeColor="text1"/>
          <w:sz w:val="20"/>
          <w:szCs w:val="20"/>
          <w:lang w:eastAsia="es-AR"/>
        </w:rPr>
        <w:lastRenderedPageBreak/>
        <w:t>Para que los estados contables sean neutrales, sus preparadores deben actuar con objetividad. Se considera que una medición de un fenómeno es objetiva cuando varios observadores que tienen similar independencia de criterio y que aplican diligentemente las mismas normas contables, arriban a medidas que difieren poco o nada entre sí</w:t>
      </w:r>
      <w:r w:rsidR="008C5C53" w:rsidRPr="00910F30">
        <w:rPr>
          <w:rFonts w:ascii="Arial" w:eastAsia="Times New Roman" w:hAnsi="Arial" w:cs="Arial"/>
          <w:color w:val="000000" w:themeColor="text1"/>
          <w:sz w:val="20"/>
          <w:szCs w:val="20"/>
          <w:lang w:eastAsia="es-AR"/>
        </w:rPr>
        <w:t>.</w:t>
      </w:r>
    </w:p>
    <w:p w:rsidR="007256BF" w:rsidRPr="00910F30" w:rsidRDefault="008C5C53" w:rsidP="008C5C53">
      <w:pPr>
        <w:spacing w:before="100" w:beforeAutospacing="1" w:after="100" w:afterAutospacing="1" w:line="240" w:lineRule="auto"/>
        <w:rPr>
          <w:rFonts w:ascii="Arial" w:eastAsia="Times New Roman" w:hAnsi="Arial" w:cs="Arial"/>
          <w:b/>
          <w:bCs/>
          <w:color w:val="000000" w:themeColor="text1"/>
          <w:sz w:val="20"/>
          <w:szCs w:val="20"/>
          <w:lang w:eastAsia="es-AR"/>
        </w:rPr>
      </w:pPr>
      <w:r w:rsidRPr="00910F30">
        <w:rPr>
          <w:rFonts w:ascii="Arial" w:eastAsia="Times New Roman" w:hAnsi="Arial" w:cs="Arial"/>
          <w:color w:val="000000" w:themeColor="text1"/>
          <w:sz w:val="20"/>
          <w:szCs w:val="20"/>
          <w:lang w:eastAsia="es-AR"/>
        </w:rPr>
        <w:t>-</w:t>
      </w:r>
      <w:r w:rsidR="007256BF" w:rsidRPr="00910F30">
        <w:rPr>
          <w:rFonts w:ascii="Arial" w:eastAsia="Times New Roman" w:hAnsi="Arial" w:cs="Arial"/>
          <w:b/>
          <w:bCs/>
          <w:color w:val="000000" w:themeColor="text1"/>
          <w:sz w:val="20"/>
          <w:szCs w:val="20"/>
          <w:lang w:eastAsia="es-AR"/>
        </w:rPr>
        <w:t xml:space="preserve"> Integridad</w:t>
      </w:r>
    </w:p>
    <w:p w:rsidR="007256BF" w:rsidRPr="00910F30" w:rsidRDefault="007256BF" w:rsidP="008C5C53">
      <w:pPr>
        <w:spacing w:before="100" w:beforeAutospacing="1" w:after="100" w:afterAutospacing="1" w:line="240" w:lineRule="auto"/>
        <w:rPr>
          <w:rFonts w:ascii="Arial" w:eastAsia="Times New Roman" w:hAnsi="Arial" w:cs="Arial"/>
          <w:color w:val="000000" w:themeColor="text1"/>
          <w:sz w:val="20"/>
          <w:szCs w:val="20"/>
          <w:lang w:eastAsia="es-AR"/>
        </w:rPr>
      </w:pPr>
      <w:r w:rsidRPr="00910F30">
        <w:rPr>
          <w:rFonts w:ascii="Arial" w:eastAsia="Times New Roman" w:hAnsi="Arial" w:cs="Arial"/>
          <w:color w:val="000000" w:themeColor="text1"/>
          <w:sz w:val="20"/>
          <w:szCs w:val="20"/>
          <w:lang w:eastAsia="es-AR"/>
        </w:rPr>
        <w:t xml:space="preserve">La información contenida en los estados contables debe ser </w:t>
      </w:r>
      <w:proofErr w:type="spellStart"/>
      <w:r w:rsidRPr="00910F30">
        <w:rPr>
          <w:rFonts w:ascii="Arial" w:eastAsia="Times New Roman" w:hAnsi="Arial" w:cs="Arial"/>
          <w:color w:val="000000" w:themeColor="text1"/>
          <w:sz w:val="20"/>
          <w:szCs w:val="20"/>
          <w:lang w:eastAsia="es-AR"/>
        </w:rPr>
        <w:t>completa.La</w:t>
      </w:r>
      <w:proofErr w:type="spellEnd"/>
      <w:r w:rsidRPr="00910F30">
        <w:rPr>
          <w:rFonts w:ascii="Arial" w:eastAsia="Times New Roman" w:hAnsi="Arial" w:cs="Arial"/>
          <w:color w:val="000000" w:themeColor="text1"/>
          <w:sz w:val="20"/>
          <w:szCs w:val="20"/>
          <w:lang w:eastAsia="es-AR"/>
        </w:rPr>
        <w:t xml:space="preserve"> omisión de información pertinente y significativa puede convertir a la información presentada en falsa o conducente a error y, por lo tanto, no confiable.</w:t>
      </w:r>
    </w:p>
    <w:p w:rsidR="007256BF" w:rsidRPr="00910F30" w:rsidRDefault="008C5C53" w:rsidP="008C5C53">
      <w:pPr>
        <w:spacing w:before="100" w:beforeAutospacing="1" w:after="100" w:afterAutospacing="1" w:line="240" w:lineRule="auto"/>
        <w:rPr>
          <w:rFonts w:ascii="Arial" w:eastAsia="Times New Roman" w:hAnsi="Arial" w:cs="Arial"/>
          <w:b/>
          <w:bCs/>
          <w:color w:val="000000" w:themeColor="text1"/>
          <w:sz w:val="20"/>
          <w:szCs w:val="20"/>
          <w:lang w:eastAsia="es-AR"/>
        </w:rPr>
      </w:pPr>
      <w:r w:rsidRPr="00910F30">
        <w:rPr>
          <w:rFonts w:ascii="Arial" w:eastAsia="Times New Roman" w:hAnsi="Arial" w:cs="Arial"/>
          <w:b/>
          <w:color w:val="000000" w:themeColor="text1"/>
          <w:sz w:val="20"/>
          <w:szCs w:val="20"/>
          <w:lang w:eastAsia="es-AR"/>
        </w:rPr>
        <w:t>b)</w:t>
      </w:r>
      <w:r w:rsidRPr="00910F30">
        <w:rPr>
          <w:rFonts w:ascii="Arial" w:eastAsia="Times New Roman" w:hAnsi="Arial" w:cs="Arial"/>
          <w:color w:val="000000" w:themeColor="text1"/>
          <w:sz w:val="20"/>
          <w:szCs w:val="20"/>
          <w:lang w:eastAsia="es-AR"/>
        </w:rPr>
        <w:t xml:space="preserve"> </w:t>
      </w:r>
      <w:r w:rsidR="007256BF" w:rsidRPr="00910F30">
        <w:rPr>
          <w:rFonts w:ascii="Arial" w:eastAsia="Times New Roman" w:hAnsi="Arial" w:cs="Arial"/>
          <w:b/>
          <w:bCs/>
          <w:color w:val="000000" w:themeColor="text1"/>
          <w:sz w:val="20"/>
          <w:szCs w:val="20"/>
          <w:lang w:eastAsia="es-AR"/>
        </w:rPr>
        <w:t xml:space="preserve"> Verificabilidad</w:t>
      </w:r>
    </w:p>
    <w:p w:rsidR="00EA7EB6" w:rsidRPr="00910F30" w:rsidRDefault="007256BF" w:rsidP="008C5C53">
      <w:pPr>
        <w:spacing w:before="100" w:beforeAutospacing="1" w:after="100" w:afterAutospacing="1" w:line="240" w:lineRule="auto"/>
        <w:rPr>
          <w:rFonts w:ascii="Arial" w:eastAsia="Times New Roman" w:hAnsi="Arial" w:cs="Arial"/>
          <w:color w:val="000000" w:themeColor="text1"/>
          <w:sz w:val="20"/>
          <w:szCs w:val="20"/>
          <w:lang w:eastAsia="es-AR"/>
        </w:rPr>
      </w:pPr>
      <w:r w:rsidRPr="00910F30">
        <w:rPr>
          <w:rFonts w:ascii="Arial" w:eastAsia="Times New Roman" w:hAnsi="Arial" w:cs="Arial"/>
          <w:color w:val="000000" w:themeColor="text1"/>
          <w:sz w:val="20"/>
          <w:szCs w:val="20"/>
          <w:lang w:eastAsia="es-AR"/>
        </w:rPr>
        <w:t>Para que la información contable sea confiable, su representatividad debería ser susceptible de comprobación por cualquier persona con pericia suficiente</w:t>
      </w:r>
      <w:r w:rsidR="00EA7EB6" w:rsidRPr="00910F30">
        <w:rPr>
          <w:rFonts w:ascii="Arial" w:eastAsia="Times New Roman" w:hAnsi="Arial" w:cs="Arial"/>
          <w:color w:val="000000" w:themeColor="text1"/>
          <w:sz w:val="20"/>
          <w:szCs w:val="20"/>
          <w:lang w:eastAsia="es-AR"/>
        </w:rPr>
        <w:t>.</w:t>
      </w:r>
    </w:p>
    <w:p w:rsidR="007256BF" w:rsidRPr="00910F30" w:rsidRDefault="007256BF" w:rsidP="00EA7EB6">
      <w:pPr>
        <w:spacing w:before="100" w:beforeAutospacing="1" w:after="100" w:afterAutospacing="1" w:line="240" w:lineRule="auto"/>
        <w:rPr>
          <w:rFonts w:ascii="Arial" w:eastAsia="Times New Roman" w:hAnsi="Arial" w:cs="Arial"/>
          <w:b/>
          <w:bCs/>
          <w:color w:val="000000" w:themeColor="text1"/>
          <w:sz w:val="20"/>
          <w:szCs w:val="20"/>
          <w:lang w:eastAsia="es-AR"/>
        </w:rPr>
      </w:pPr>
      <w:r w:rsidRPr="00910F30">
        <w:rPr>
          <w:rFonts w:ascii="Arial" w:eastAsia="Times New Roman" w:hAnsi="Arial" w:cs="Arial"/>
          <w:b/>
          <w:bCs/>
          <w:color w:val="000000" w:themeColor="text1"/>
          <w:sz w:val="20"/>
          <w:szCs w:val="20"/>
          <w:lang w:eastAsia="es-AR"/>
        </w:rPr>
        <w:t xml:space="preserve"> Sistematicidad</w:t>
      </w:r>
    </w:p>
    <w:p w:rsidR="007256BF" w:rsidRPr="00910F30" w:rsidRDefault="007256BF" w:rsidP="007463C7">
      <w:pPr>
        <w:spacing w:before="100" w:beforeAutospacing="1" w:after="100" w:afterAutospacing="1" w:line="240" w:lineRule="auto"/>
        <w:rPr>
          <w:rFonts w:ascii="Arial" w:eastAsia="Times New Roman" w:hAnsi="Arial" w:cs="Arial"/>
          <w:color w:val="000000" w:themeColor="text1"/>
          <w:sz w:val="20"/>
          <w:szCs w:val="20"/>
          <w:lang w:eastAsia="es-AR"/>
        </w:rPr>
      </w:pPr>
      <w:r w:rsidRPr="00910F30">
        <w:rPr>
          <w:rFonts w:ascii="Arial" w:eastAsia="Times New Roman" w:hAnsi="Arial" w:cs="Arial"/>
          <w:color w:val="000000" w:themeColor="text1"/>
          <w:sz w:val="20"/>
          <w:szCs w:val="20"/>
          <w:lang w:eastAsia="es-AR"/>
        </w:rPr>
        <w:t>La información contable suministrada debe estar orgánicamente ordenada, con base en las reglas contenidas en las normas contables profesionales.</w:t>
      </w:r>
    </w:p>
    <w:p w:rsidR="007256BF" w:rsidRPr="00910F30" w:rsidRDefault="007256BF" w:rsidP="007463C7">
      <w:pPr>
        <w:spacing w:before="100" w:beforeAutospacing="1" w:after="100" w:afterAutospacing="1" w:line="240" w:lineRule="auto"/>
        <w:rPr>
          <w:rFonts w:ascii="Arial" w:eastAsia="Times New Roman" w:hAnsi="Arial" w:cs="Arial"/>
          <w:b/>
          <w:bCs/>
          <w:color w:val="000000" w:themeColor="text1"/>
          <w:sz w:val="20"/>
          <w:szCs w:val="20"/>
          <w:lang w:eastAsia="es-AR"/>
        </w:rPr>
      </w:pPr>
      <w:r w:rsidRPr="00910F30">
        <w:rPr>
          <w:rFonts w:ascii="Arial" w:eastAsia="Times New Roman" w:hAnsi="Arial" w:cs="Arial"/>
          <w:b/>
          <w:bCs/>
          <w:color w:val="000000" w:themeColor="text1"/>
          <w:sz w:val="20"/>
          <w:szCs w:val="20"/>
          <w:lang w:eastAsia="es-AR"/>
        </w:rPr>
        <w:t>Comparabilidad</w:t>
      </w:r>
    </w:p>
    <w:p w:rsidR="007256BF" w:rsidRPr="00910F30" w:rsidRDefault="007463C7" w:rsidP="007463C7">
      <w:pPr>
        <w:spacing w:before="100" w:beforeAutospacing="1" w:after="100" w:afterAutospacing="1" w:line="240" w:lineRule="auto"/>
        <w:rPr>
          <w:rFonts w:ascii="Arial" w:eastAsia="Times New Roman" w:hAnsi="Arial" w:cs="Arial"/>
          <w:color w:val="000000" w:themeColor="text1"/>
          <w:sz w:val="20"/>
          <w:szCs w:val="20"/>
          <w:lang w:eastAsia="es-AR"/>
        </w:rPr>
      </w:pPr>
      <w:r w:rsidRPr="00910F30">
        <w:rPr>
          <w:rFonts w:ascii="Arial" w:eastAsia="Times New Roman" w:hAnsi="Arial" w:cs="Arial"/>
          <w:color w:val="000000" w:themeColor="text1"/>
          <w:sz w:val="20"/>
          <w:szCs w:val="20"/>
          <w:lang w:eastAsia="es-AR"/>
        </w:rPr>
        <w:t>L</w:t>
      </w:r>
      <w:r w:rsidR="007256BF" w:rsidRPr="00910F30">
        <w:rPr>
          <w:rFonts w:ascii="Arial" w:eastAsia="Times New Roman" w:hAnsi="Arial" w:cs="Arial"/>
          <w:color w:val="000000" w:themeColor="text1"/>
          <w:sz w:val="20"/>
          <w:szCs w:val="20"/>
          <w:lang w:eastAsia="es-AR"/>
        </w:rPr>
        <w:t>a información contenida en los estados contables de un ente debe ser susceptible de comparación con otras informaciones:</w:t>
      </w:r>
    </w:p>
    <w:p w:rsidR="007256BF" w:rsidRPr="00910F30" w:rsidRDefault="007256BF" w:rsidP="007256BF">
      <w:pPr>
        <w:spacing w:before="100" w:beforeAutospacing="1" w:after="100" w:afterAutospacing="1" w:line="240" w:lineRule="auto"/>
        <w:ind w:left="720"/>
        <w:rPr>
          <w:rFonts w:ascii="Arial" w:eastAsia="Times New Roman" w:hAnsi="Arial" w:cs="Arial"/>
          <w:color w:val="000000" w:themeColor="text1"/>
          <w:sz w:val="20"/>
          <w:szCs w:val="20"/>
          <w:lang w:eastAsia="es-AR"/>
        </w:rPr>
      </w:pPr>
      <w:r w:rsidRPr="00910F30">
        <w:rPr>
          <w:rFonts w:ascii="Arial" w:eastAsia="Times New Roman" w:hAnsi="Arial" w:cs="Arial"/>
          <w:color w:val="000000" w:themeColor="text1"/>
          <w:sz w:val="20"/>
          <w:szCs w:val="20"/>
          <w:lang w:eastAsia="es-AR"/>
        </w:rPr>
        <w:t>a) del mismo ente a la misma fecha o período;</w:t>
      </w:r>
    </w:p>
    <w:p w:rsidR="007256BF" w:rsidRPr="00910F30" w:rsidRDefault="007256BF" w:rsidP="007256BF">
      <w:pPr>
        <w:spacing w:before="100" w:beforeAutospacing="1" w:after="100" w:afterAutospacing="1" w:line="240" w:lineRule="auto"/>
        <w:ind w:left="720"/>
        <w:rPr>
          <w:rFonts w:ascii="Arial" w:eastAsia="Times New Roman" w:hAnsi="Arial" w:cs="Arial"/>
          <w:color w:val="000000" w:themeColor="text1"/>
          <w:sz w:val="20"/>
          <w:szCs w:val="20"/>
          <w:lang w:eastAsia="es-AR"/>
        </w:rPr>
      </w:pPr>
      <w:r w:rsidRPr="00910F30">
        <w:rPr>
          <w:rFonts w:ascii="Arial" w:eastAsia="Times New Roman" w:hAnsi="Arial" w:cs="Arial"/>
          <w:color w:val="000000" w:themeColor="text1"/>
          <w:sz w:val="20"/>
          <w:szCs w:val="20"/>
          <w:lang w:eastAsia="es-AR"/>
        </w:rPr>
        <w:t>b) del mismo ente a otras fechas o períodos;</w:t>
      </w:r>
    </w:p>
    <w:p w:rsidR="007256BF" w:rsidRPr="00910F30" w:rsidRDefault="007463C7" w:rsidP="007256BF">
      <w:pPr>
        <w:spacing w:after="0" w:line="240" w:lineRule="auto"/>
        <w:rPr>
          <w:rFonts w:ascii="Arial" w:eastAsia="Times New Roman" w:hAnsi="Arial" w:cs="Arial"/>
          <w:color w:val="000000" w:themeColor="text1"/>
          <w:sz w:val="20"/>
          <w:szCs w:val="20"/>
          <w:lang w:eastAsia="es-AR"/>
        </w:rPr>
      </w:pPr>
      <w:r w:rsidRPr="00910F30">
        <w:rPr>
          <w:rFonts w:ascii="Arial" w:eastAsia="Times New Roman" w:hAnsi="Arial" w:cs="Arial"/>
          <w:color w:val="000000" w:themeColor="text1"/>
          <w:sz w:val="20"/>
          <w:szCs w:val="20"/>
          <w:lang w:eastAsia="es-AR"/>
        </w:rPr>
        <w:t xml:space="preserve">   </w:t>
      </w:r>
      <w:r w:rsidR="007256BF" w:rsidRPr="00910F30">
        <w:rPr>
          <w:rFonts w:ascii="Arial" w:eastAsia="Times New Roman" w:hAnsi="Arial" w:cs="Arial"/>
          <w:color w:val="000000" w:themeColor="text1"/>
          <w:sz w:val="20"/>
          <w:szCs w:val="20"/>
          <w:lang w:eastAsia="es-AR"/>
        </w:rPr>
        <w:t xml:space="preserve">          c) de otros entes. </w:t>
      </w:r>
    </w:p>
    <w:p w:rsidR="007256BF" w:rsidRPr="00910F30" w:rsidRDefault="007256BF" w:rsidP="007256BF">
      <w:pPr>
        <w:spacing w:before="100" w:beforeAutospacing="1" w:after="100" w:afterAutospacing="1" w:line="240" w:lineRule="auto"/>
        <w:ind w:left="720"/>
        <w:rPr>
          <w:rFonts w:ascii="Arial" w:eastAsia="Times New Roman" w:hAnsi="Arial" w:cs="Arial"/>
          <w:color w:val="000000" w:themeColor="text1"/>
          <w:sz w:val="20"/>
          <w:szCs w:val="20"/>
          <w:lang w:eastAsia="es-AR"/>
        </w:rPr>
      </w:pPr>
      <w:r w:rsidRPr="00910F30">
        <w:rPr>
          <w:rFonts w:ascii="Arial" w:eastAsia="Times New Roman" w:hAnsi="Arial" w:cs="Arial"/>
          <w:color w:val="000000" w:themeColor="text1"/>
          <w:sz w:val="20"/>
          <w:szCs w:val="20"/>
          <w:lang w:eastAsia="es-AR"/>
        </w:rPr>
        <w:t>Para que los datos informados por un ente en un juego de estados contables sean comparables entre sí se requiere:</w:t>
      </w:r>
    </w:p>
    <w:p w:rsidR="007256BF" w:rsidRPr="00910F30" w:rsidRDefault="007463C7" w:rsidP="007256BF">
      <w:pPr>
        <w:spacing w:before="100" w:beforeAutospacing="1" w:after="100" w:afterAutospacing="1" w:line="240" w:lineRule="auto"/>
        <w:ind w:left="720"/>
        <w:rPr>
          <w:rFonts w:ascii="Arial" w:eastAsia="Times New Roman" w:hAnsi="Arial" w:cs="Arial"/>
          <w:color w:val="000000" w:themeColor="text1"/>
          <w:sz w:val="20"/>
          <w:szCs w:val="20"/>
          <w:lang w:eastAsia="es-AR"/>
        </w:rPr>
      </w:pPr>
      <w:r w:rsidRPr="00910F30">
        <w:rPr>
          <w:rFonts w:ascii="Arial" w:eastAsia="Times New Roman" w:hAnsi="Arial" w:cs="Arial"/>
          <w:color w:val="000000" w:themeColor="text1"/>
          <w:sz w:val="20"/>
          <w:szCs w:val="20"/>
          <w:lang w:eastAsia="es-AR"/>
        </w:rPr>
        <w:t>1)</w:t>
      </w:r>
      <w:r w:rsidR="007256BF" w:rsidRPr="00910F30">
        <w:rPr>
          <w:rFonts w:ascii="Arial" w:eastAsia="Times New Roman" w:hAnsi="Arial" w:cs="Arial"/>
          <w:color w:val="000000" w:themeColor="text1"/>
          <w:sz w:val="20"/>
          <w:szCs w:val="20"/>
          <w:lang w:eastAsia="es-AR"/>
        </w:rPr>
        <w:t xml:space="preserve"> que todos ellos estén expresados en la misma unidad de medida;</w:t>
      </w:r>
    </w:p>
    <w:p w:rsidR="007256BF" w:rsidRPr="00910F30" w:rsidRDefault="007463C7" w:rsidP="007256BF">
      <w:pPr>
        <w:spacing w:before="100" w:beforeAutospacing="1" w:after="100" w:afterAutospacing="1" w:line="240" w:lineRule="auto"/>
        <w:ind w:left="720"/>
        <w:rPr>
          <w:rFonts w:ascii="Arial" w:eastAsia="Times New Roman" w:hAnsi="Arial" w:cs="Arial"/>
          <w:color w:val="000000" w:themeColor="text1"/>
          <w:sz w:val="20"/>
          <w:szCs w:val="20"/>
          <w:lang w:eastAsia="es-AR"/>
        </w:rPr>
      </w:pPr>
      <w:r w:rsidRPr="00910F30">
        <w:rPr>
          <w:rFonts w:ascii="Arial" w:eastAsia="Times New Roman" w:hAnsi="Arial" w:cs="Arial"/>
          <w:color w:val="000000" w:themeColor="text1"/>
          <w:sz w:val="20"/>
          <w:szCs w:val="20"/>
          <w:lang w:eastAsia="es-AR"/>
        </w:rPr>
        <w:t>2)</w:t>
      </w:r>
      <w:r w:rsidR="007256BF" w:rsidRPr="00910F30">
        <w:rPr>
          <w:rFonts w:ascii="Arial" w:eastAsia="Times New Roman" w:hAnsi="Arial" w:cs="Arial"/>
          <w:color w:val="000000" w:themeColor="text1"/>
          <w:sz w:val="20"/>
          <w:szCs w:val="20"/>
          <w:lang w:eastAsia="es-AR"/>
        </w:rPr>
        <w:t xml:space="preserve"> que los criterios usados para cuantificar datos relacionados sean coherentes (por ejemplo: que el criterio de medición contable de las existencias de bienes para la venta se utilice también para determinar el costo de las mercaderías vendidas);</w:t>
      </w:r>
    </w:p>
    <w:p w:rsidR="007463C7" w:rsidRPr="00910F30" w:rsidRDefault="007463C7" w:rsidP="007256BF">
      <w:pPr>
        <w:spacing w:after="100" w:line="240" w:lineRule="auto"/>
        <w:rPr>
          <w:rFonts w:ascii="Arial" w:eastAsia="Times New Roman" w:hAnsi="Arial" w:cs="Arial"/>
          <w:color w:val="000000" w:themeColor="text1"/>
          <w:sz w:val="20"/>
          <w:szCs w:val="20"/>
          <w:lang w:eastAsia="es-AR"/>
        </w:rPr>
      </w:pPr>
      <w:r w:rsidRPr="00910F30">
        <w:rPr>
          <w:rFonts w:ascii="Arial" w:eastAsia="Times New Roman" w:hAnsi="Arial" w:cs="Arial"/>
          <w:color w:val="000000" w:themeColor="text1"/>
          <w:sz w:val="20"/>
          <w:szCs w:val="20"/>
          <w:lang w:eastAsia="es-AR"/>
        </w:rPr>
        <w:t xml:space="preserve">            3)</w:t>
      </w:r>
      <w:r w:rsidR="007256BF" w:rsidRPr="00910F30">
        <w:rPr>
          <w:rFonts w:ascii="Arial" w:eastAsia="Times New Roman" w:hAnsi="Arial" w:cs="Arial"/>
          <w:color w:val="000000" w:themeColor="text1"/>
          <w:sz w:val="20"/>
          <w:szCs w:val="20"/>
          <w:lang w:eastAsia="es-AR"/>
        </w:rPr>
        <w:t xml:space="preserve"> que, cuando los estados contables incluyan información a más de una fecha o período, </w:t>
      </w:r>
    </w:p>
    <w:p w:rsidR="007256BF" w:rsidRPr="00910F30" w:rsidRDefault="007463C7" w:rsidP="005174C4">
      <w:pPr>
        <w:spacing w:after="100" w:line="240" w:lineRule="auto"/>
        <w:rPr>
          <w:rFonts w:ascii="Arial" w:eastAsia="Times New Roman" w:hAnsi="Arial" w:cs="Arial"/>
          <w:color w:val="000000" w:themeColor="text1"/>
          <w:sz w:val="20"/>
          <w:szCs w:val="20"/>
          <w:lang w:eastAsia="es-AR"/>
        </w:rPr>
      </w:pPr>
      <w:r w:rsidRPr="00910F30">
        <w:rPr>
          <w:rFonts w:ascii="Arial" w:eastAsia="Times New Roman" w:hAnsi="Arial" w:cs="Arial"/>
          <w:color w:val="000000" w:themeColor="text1"/>
          <w:sz w:val="20"/>
          <w:szCs w:val="20"/>
          <w:lang w:eastAsia="es-AR"/>
        </w:rPr>
        <w:t xml:space="preserve">                </w:t>
      </w:r>
      <w:proofErr w:type="gramStart"/>
      <w:r w:rsidRPr="00910F30">
        <w:rPr>
          <w:rFonts w:ascii="Arial" w:eastAsia="Times New Roman" w:hAnsi="Arial" w:cs="Arial"/>
          <w:color w:val="000000" w:themeColor="text1"/>
          <w:sz w:val="20"/>
          <w:szCs w:val="20"/>
          <w:lang w:eastAsia="es-AR"/>
        </w:rPr>
        <w:t>todos</w:t>
      </w:r>
      <w:proofErr w:type="gramEnd"/>
      <w:r w:rsidRPr="00910F30">
        <w:rPr>
          <w:rFonts w:ascii="Arial" w:eastAsia="Times New Roman" w:hAnsi="Arial" w:cs="Arial"/>
          <w:color w:val="000000" w:themeColor="text1"/>
          <w:sz w:val="20"/>
          <w:szCs w:val="20"/>
          <w:lang w:eastAsia="es-AR"/>
        </w:rPr>
        <w:t xml:space="preserve"> sus datos estén preparados sobre las mismas bases.   </w:t>
      </w:r>
      <w:r w:rsidR="007256BF" w:rsidRPr="00910F30">
        <w:rPr>
          <w:rFonts w:ascii="Arial" w:eastAsia="Times New Roman" w:hAnsi="Arial" w:cs="Arial"/>
          <w:color w:val="000000" w:themeColor="text1"/>
          <w:sz w:val="20"/>
          <w:szCs w:val="20"/>
          <w:lang w:eastAsia="es-AR"/>
        </w:rPr>
        <w:t xml:space="preserve"> </w:t>
      </w:r>
    </w:p>
    <w:p w:rsidR="007256BF" w:rsidRPr="00910F30" w:rsidRDefault="007256BF" w:rsidP="007256BF">
      <w:pPr>
        <w:spacing w:before="100" w:beforeAutospacing="1" w:after="100" w:afterAutospacing="1" w:line="240" w:lineRule="auto"/>
        <w:rPr>
          <w:rFonts w:ascii="Arial" w:eastAsia="Times New Roman" w:hAnsi="Arial" w:cs="Arial"/>
          <w:b/>
          <w:bCs/>
          <w:color w:val="000000" w:themeColor="text1"/>
          <w:sz w:val="20"/>
          <w:szCs w:val="20"/>
          <w:lang w:eastAsia="es-AR"/>
        </w:rPr>
      </w:pPr>
      <w:r w:rsidRPr="00910F30">
        <w:rPr>
          <w:rFonts w:ascii="Arial" w:eastAsia="Times New Roman" w:hAnsi="Arial" w:cs="Arial"/>
          <w:b/>
          <w:bCs/>
          <w:color w:val="000000" w:themeColor="text1"/>
          <w:sz w:val="20"/>
          <w:szCs w:val="20"/>
          <w:lang w:eastAsia="es-AR"/>
        </w:rPr>
        <w:t>Claridad (comprensibilidad)</w:t>
      </w:r>
    </w:p>
    <w:p w:rsidR="007256BF" w:rsidRPr="00910F30" w:rsidRDefault="007256BF" w:rsidP="009E0483">
      <w:pPr>
        <w:spacing w:before="100" w:beforeAutospacing="1" w:after="100" w:afterAutospacing="1" w:line="240" w:lineRule="auto"/>
        <w:jc w:val="both"/>
        <w:rPr>
          <w:rFonts w:ascii="Arial" w:eastAsia="Times New Roman" w:hAnsi="Arial" w:cs="Arial"/>
          <w:color w:val="000000" w:themeColor="text1"/>
          <w:sz w:val="20"/>
          <w:szCs w:val="20"/>
          <w:lang w:eastAsia="es-AR"/>
        </w:rPr>
      </w:pPr>
      <w:r w:rsidRPr="00910F30">
        <w:rPr>
          <w:rFonts w:ascii="Arial" w:eastAsia="Times New Roman" w:hAnsi="Arial" w:cs="Arial"/>
          <w:color w:val="000000" w:themeColor="text1"/>
          <w:sz w:val="20"/>
          <w:szCs w:val="20"/>
          <w:lang w:eastAsia="es-AR"/>
        </w:rPr>
        <w:t xml:space="preserve">La información debe prepararse utilizando un lenguaje preciso, que evite las ambigüedades, y que sea inteligible y fácil de comprender por los usuarios que estén dispuestos a estudiarla </w:t>
      </w:r>
      <w:r w:rsidR="009E0483" w:rsidRPr="00910F30">
        <w:rPr>
          <w:rFonts w:ascii="Arial" w:eastAsia="Times New Roman" w:hAnsi="Arial" w:cs="Arial"/>
          <w:color w:val="000000" w:themeColor="text1"/>
          <w:sz w:val="20"/>
          <w:szCs w:val="20"/>
          <w:lang w:eastAsia="es-AR"/>
        </w:rPr>
        <w:t>di</w:t>
      </w:r>
      <w:r w:rsidRPr="00910F30">
        <w:rPr>
          <w:rFonts w:ascii="Arial" w:eastAsia="Times New Roman" w:hAnsi="Arial" w:cs="Arial"/>
          <w:color w:val="000000" w:themeColor="text1"/>
          <w:sz w:val="20"/>
          <w:szCs w:val="20"/>
          <w:lang w:eastAsia="es-AR"/>
        </w:rPr>
        <w:t>ligentemente y que tengan un conocimiento razonable de las actividades económicas, del mundo de los negocios y de la terminología propia de los estados contables.</w:t>
      </w:r>
    </w:p>
    <w:p w:rsidR="007256BF" w:rsidRPr="00910F30" w:rsidRDefault="007256BF" w:rsidP="009E0483">
      <w:pPr>
        <w:spacing w:before="100" w:beforeAutospacing="1" w:after="100" w:afterAutospacing="1" w:line="240" w:lineRule="auto"/>
        <w:rPr>
          <w:rFonts w:ascii="Arial" w:eastAsia="Times New Roman" w:hAnsi="Arial" w:cs="Arial"/>
          <w:color w:val="000000" w:themeColor="text1"/>
          <w:sz w:val="20"/>
          <w:szCs w:val="20"/>
          <w:lang w:eastAsia="es-AR"/>
        </w:rPr>
      </w:pPr>
      <w:r w:rsidRPr="00910F30">
        <w:rPr>
          <w:rFonts w:ascii="Arial" w:eastAsia="Times New Roman" w:hAnsi="Arial" w:cs="Arial"/>
          <w:color w:val="000000" w:themeColor="text1"/>
          <w:sz w:val="20"/>
          <w:szCs w:val="20"/>
          <w:lang w:eastAsia="es-AR"/>
        </w:rPr>
        <w:lastRenderedPageBreak/>
        <w:t xml:space="preserve">Los estados contables no deben excluir información pertinente a las necesidades de sus </w:t>
      </w:r>
      <w:r w:rsidRPr="00910F30">
        <w:rPr>
          <w:rFonts w:ascii="Arial" w:eastAsia="Times New Roman" w:hAnsi="Arial" w:cs="Arial"/>
          <w:i/>
          <w:iCs/>
          <w:color w:val="000000" w:themeColor="text1"/>
          <w:sz w:val="20"/>
          <w:szCs w:val="20"/>
          <w:lang w:eastAsia="es-AR"/>
        </w:rPr>
        <w:t>usuarios tipo</w:t>
      </w:r>
      <w:r w:rsidRPr="00910F30">
        <w:rPr>
          <w:rFonts w:ascii="Arial" w:eastAsia="Times New Roman" w:hAnsi="Arial" w:cs="Arial"/>
          <w:color w:val="000000" w:themeColor="text1"/>
          <w:sz w:val="20"/>
          <w:szCs w:val="20"/>
          <w:lang w:eastAsia="es-AR"/>
        </w:rPr>
        <w:t xml:space="preserve"> por el mero hecho de que su complejidad la haga de difícil comp</w:t>
      </w:r>
      <w:r w:rsidR="009E0483" w:rsidRPr="00910F30">
        <w:rPr>
          <w:rFonts w:ascii="Arial" w:eastAsia="Times New Roman" w:hAnsi="Arial" w:cs="Arial"/>
          <w:color w:val="000000" w:themeColor="text1"/>
          <w:sz w:val="20"/>
          <w:szCs w:val="20"/>
          <w:lang w:eastAsia="es-AR"/>
        </w:rPr>
        <w:t>rensión para alguno o algunos de ellos.</w:t>
      </w:r>
      <w:r w:rsidRPr="00910F30">
        <w:rPr>
          <w:rFonts w:ascii="Arial" w:eastAsia="Times New Roman" w:hAnsi="Arial" w:cs="Arial"/>
          <w:color w:val="000000" w:themeColor="text1"/>
          <w:sz w:val="20"/>
          <w:szCs w:val="20"/>
          <w:lang w:eastAsia="es-AR"/>
        </w:rPr>
        <w:br/>
      </w:r>
      <w:r w:rsidRPr="00910F30">
        <w:rPr>
          <w:rFonts w:ascii="Arial" w:eastAsia="Times New Roman" w:hAnsi="Arial" w:cs="Arial"/>
          <w:b/>
          <w:bCs/>
          <w:color w:val="000000" w:themeColor="text1"/>
          <w:sz w:val="20"/>
          <w:szCs w:val="20"/>
          <w:lang w:eastAsia="es-AR"/>
        </w:rPr>
        <w:br/>
      </w:r>
      <w:r w:rsidRPr="00910F30">
        <w:rPr>
          <w:rFonts w:ascii="Arial" w:eastAsia="Times New Roman" w:hAnsi="Arial" w:cs="Arial"/>
          <w:b/>
          <w:bCs/>
          <w:color w:val="000000" w:themeColor="text1"/>
          <w:sz w:val="20"/>
          <w:szCs w:val="20"/>
          <w:u w:val="single"/>
          <w:lang w:eastAsia="es-AR"/>
        </w:rPr>
        <w:t>Restricciones que condicionan el logro de los requisitos</w:t>
      </w:r>
    </w:p>
    <w:p w:rsidR="007256BF" w:rsidRPr="00910F30" w:rsidRDefault="007463C7" w:rsidP="007256BF">
      <w:pPr>
        <w:spacing w:before="100" w:beforeAutospacing="1" w:after="100" w:afterAutospacing="1" w:line="240" w:lineRule="auto"/>
        <w:rPr>
          <w:rFonts w:ascii="Arial" w:eastAsia="Times New Roman" w:hAnsi="Arial" w:cs="Arial"/>
          <w:b/>
          <w:bCs/>
          <w:color w:val="000000" w:themeColor="text1"/>
          <w:sz w:val="20"/>
          <w:szCs w:val="20"/>
          <w:lang w:eastAsia="es-AR"/>
        </w:rPr>
      </w:pPr>
      <w:r w:rsidRPr="00910F30">
        <w:rPr>
          <w:rFonts w:ascii="Arial" w:eastAsia="Times New Roman" w:hAnsi="Arial" w:cs="Arial"/>
          <w:b/>
          <w:bCs/>
          <w:color w:val="000000" w:themeColor="text1"/>
          <w:sz w:val="20"/>
          <w:szCs w:val="20"/>
          <w:lang w:eastAsia="es-AR"/>
        </w:rPr>
        <w:t>a)</w:t>
      </w:r>
      <w:r w:rsidR="007256BF" w:rsidRPr="00910F30">
        <w:rPr>
          <w:rFonts w:ascii="Arial" w:eastAsia="Times New Roman" w:hAnsi="Arial" w:cs="Arial"/>
          <w:b/>
          <w:bCs/>
          <w:color w:val="000000" w:themeColor="text1"/>
          <w:sz w:val="20"/>
          <w:szCs w:val="20"/>
          <w:lang w:eastAsia="es-AR"/>
        </w:rPr>
        <w:t xml:space="preserve"> Oportunidad</w:t>
      </w:r>
    </w:p>
    <w:p w:rsidR="007256BF" w:rsidRPr="00910F30" w:rsidRDefault="007256BF" w:rsidP="007256BF">
      <w:pPr>
        <w:spacing w:before="100" w:beforeAutospacing="1" w:after="100" w:afterAutospacing="1" w:line="240" w:lineRule="auto"/>
        <w:rPr>
          <w:rFonts w:ascii="Arial" w:eastAsia="Times New Roman" w:hAnsi="Arial" w:cs="Arial"/>
          <w:color w:val="000000" w:themeColor="text1"/>
          <w:sz w:val="20"/>
          <w:szCs w:val="20"/>
          <w:lang w:eastAsia="es-AR"/>
        </w:rPr>
      </w:pPr>
      <w:r w:rsidRPr="00910F30">
        <w:rPr>
          <w:rFonts w:ascii="Arial" w:eastAsia="Times New Roman" w:hAnsi="Arial" w:cs="Arial"/>
          <w:color w:val="000000" w:themeColor="text1"/>
          <w:sz w:val="20"/>
          <w:szCs w:val="20"/>
          <w:lang w:eastAsia="es-AR"/>
        </w:rPr>
        <w:t>La información debe suministrarse en tiempo conveniente para los usuarios, de modo tal que tenga la posibilidad de influir en la toma de decisiones. Un retraso indebido en la presentación de la información puede hacerle perder su pertinencia.</w:t>
      </w:r>
    </w:p>
    <w:p w:rsidR="007256BF" w:rsidRPr="00910F30" w:rsidRDefault="007256BF" w:rsidP="007256BF">
      <w:pPr>
        <w:spacing w:before="100" w:beforeAutospacing="1" w:after="100" w:afterAutospacing="1" w:line="240" w:lineRule="auto"/>
        <w:rPr>
          <w:rFonts w:ascii="Arial" w:eastAsia="Times New Roman" w:hAnsi="Arial" w:cs="Arial"/>
          <w:color w:val="000000" w:themeColor="text1"/>
          <w:sz w:val="20"/>
          <w:szCs w:val="20"/>
          <w:lang w:eastAsia="es-AR"/>
        </w:rPr>
      </w:pPr>
      <w:r w:rsidRPr="00910F30">
        <w:rPr>
          <w:rFonts w:ascii="Arial" w:eastAsia="Times New Roman" w:hAnsi="Arial" w:cs="Arial"/>
          <w:color w:val="000000" w:themeColor="text1"/>
          <w:sz w:val="20"/>
          <w:szCs w:val="20"/>
          <w:lang w:eastAsia="es-AR"/>
        </w:rPr>
        <w:t>Es necesario balancear los beneficios relativos de la presentación oportuna y de la confiabilidad de la información contable. Hay casos en que, para que no pierda su utilidad, la información sobre una transacción o hecho debe ser presentada antes de que todos los aspectos relacionados sean conocidos, lo que deteriora su confiabilidad. Si, en el mismo caso, la presentación se demorase hasta que todos esos aspectos se conociesen, la información suministrada sería altamente confiable, pero de poca utilidad para los usuarios que hubiesen tenido que tomar decisiones en el intervalo.</w:t>
      </w:r>
    </w:p>
    <w:p w:rsidR="007256BF" w:rsidRPr="00910F30" w:rsidRDefault="007256BF" w:rsidP="007256BF">
      <w:pPr>
        <w:spacing w:before="100" w:beforeAutospacing="1" w:after="100" w:afterAutospacing="1" w:line="240" w:lineRule="auto"/>
        <w:rPr>
          <w:rFonts w:ascii="Arial" w:eastAsia="Times New Roman" w:hAnsi="Arial" w:cs="Arial"/>
          <w:color w:val="000000" w:themeColor="text1"/>
          <w:sz w:val="20"/>
          <w:szCs w:val="20"/>
          <w:lang w:eastAsia="es-AR"/>
        </w:rPr>
      </w:pPr>
      <w:r w:rsidRPr="00910F30">
        <w:rPr>
          <w:rFonts w:ascii="Arial" w:eastAsia="Times New Roman" w:hAnsi="Arial" w:cs="Arial"/>
          <w:color w:val="000000" w:themeColor="text1"/>
          <w:sz w:val="20"/>
          <w:szCs w:val="20"/>
          <w:lang w:eastAsia="es-AR"/>
        </w:rPr>
        <w:t xml:space="preserve">Para la búsqueda del equilibro entre relevancia y confiabilidad, debería considerarse cómo se satisfacen mejor las necesidades de toma de decisiones económicas por parte de los </w:t>
      </w:r>
      <w:r w:rsidRPr="00910F30">
        <w:rPr>
          <w:rFonts w:ascii="Arial" w:eastAsia="Times New Roman" w:hAnsi="Arial" w:cs="Arial"/>
          <w:i/>
          <w:iCs/>
          <w:color w:val="000000" w:themeColor="text1"/>
          <w:sz w:val="20"/>
          <w:szCs w:val="20"/>
          <w:lang w:eastAsia="es-AR"/>
        </w:rPr>
        <w:t>usuarios tipo</w:t>
      </w:r>
      <w:r w:rsidRPr="00910F30">
        <w:rPr>
          <w:rFonts w:ascii="Arial" w:eastAsia="Times New Roman" w:hAnsi="Arial" w:cs="Arial"/>
          <w:color w:val="000000" w:themeColor="text1"/>
          <w:sz w:val="20"/>
          <w:szCs w:val="20"/>
          <w:lang w:eastAsia="es-AR"/>
        </w:rPr>
        <w:t>.</w:t>
      </w:r>
    </w:p>
    <w:p w:rsidR="007256BF" w:rsidRPr="00910F30" w:rsidRDefault="009E0483" w:rsidP="007256BF">
      <w:pPr>
        <w:spacing w:before="100" w:beforeAutospacing="1" w:after="100" w:afterAutospacing="1" w:line="240" w:lineRule="auto"/>
        <w:rPr>
          <w:rFonts w:ascii="Arial" w:eastAsia="Times New Roman" w:hAnsi="Arial" w:cs="Arial"/>
          <w:b/>
          <w:bCs/>
          <w:color w:val="000000" w:themeColor="text1"/>
          <w:sz w:val="20"/>
          <w:szCs w:val="20"/>
          <w:lang w:eastAsia="es-AR"/>
        </w:rPr>
      </w:pPr>
      <w:r w:rsidRPr="00910F30">
        <w:rPr>
          <w:rFonts w:ascii="Arial" w:eastAsia="Times New Roman" w:hAnsi="Arial" w:cs="Arial"/>
          <w:b/>
          <w:bCs/>
          <w:color w:val="000000" w:themeColor="text1"/>
          <w:sz w:val="20"/>
          <w:szCs w:val="20"/>
          <w:lang w:eastAsia="es-AR"/>
        </w:rPr>
        <w:t>b)</w:t>
      </w:r>
      <w:r w:rsidR="007256BF" w:rsidRPr="00910F30">
        <w:rPr>
          <w:rFonts w:ascii="Arial" w:eastAsia="Times New Roman" w:hAnsi="Arial" w:cs="Arial"/>
          <w:b/>
          <w:bCs/>
          <w:color w:val="000000" w:themeColor="text1"/>
          <w:sz w:val="20"/>
          <w:szCs w:val="20"/>
          <w:lang w:eastAsia="es-AR"/>
        </w:rPr>
        <w:t xml:space="preserve"> Equilibrio entre costos y beneficios</w:t>
      </w:r>
    </w:p>
    <w:p w:rsidR="007256BF" w:rsidRPr="00910F30" w:rsidRDefault="007256BF" w:rsidP="007256BF">
      <w:pPr>
        <w:spacing w:before="100" w:beforeAutospacing="1" w:after="100" w:afterAutospacing="1" w:line="240" w:lineRule="auto"/>
        <w:rPr>
          <w:rFonts w:ascii="Arial" w:eastAsia="Times New Roman" w:hAnsi="Arial" w:cs="Arial"/>
          <w:color w:val="000000" w:themeColor="text1"/>
          <w:sz w:val="20"/>
          <w:szCs w:val="20"/>
          <w:lang w:eastAsia="es-AR"/>
        </w:rPr>
      </w:pPr>
      <w:r w:rsidRPr="00910F30">
        <w:rPr>
          <w:rFonts w:ascii="Arial" w:eastAsia="Times New Roman" w:hAnsi="Arial" w:cs="Arial"/>
          <w:color w:val="000000" w:themeColor="text1"/>
          <w:sz w:val="20"/>
          <w:szCs w:val="20"/>
          <w:lang w:eastAsia="es-AR"/>
        </w:rPr>
        <w:t>Desde un punto de vista social, los beneficios derivados de la disponibilidad de información deberían exceder a los costos de proporcionarla.</w:t>
      </w:r>
    </w:p>
    <w:p w:rsidR="007256BF" w:rsidRPr="00910F30" w:rsidRDefault="007256BF" w:rsidP="007256BF">
      <w:pPr>
        <w:spacing w:before="100" w:beforeAutospacing="1" w:after="100" w:afterAutospacing="1" w:line="240" w:lineRule="auto"/>
        <w:rPr>
          <w:rFonts w:ascii="Arial" w:eastAsia="Times New Roman" w:hAnsi="Arial" w:cs="Arial"/>
          <w:color w:val="000000" w:themeColor="text1"/>
          <w:sz w:val="20"/>
          <w:szCs w:val="20"/>
          <w:lang w:eastAsia="es-AR"/>
        </w:rPr>
      </w:pPr>
      <w:r w:rsidRPr="00910F30">
        <w:rPr>
          <w:rFonts w:ascii="Arial" w:eastAsia="Times New Roman" w:hAnsi="Arial" w:cs="Arial"/>
          <w:color w:val="000000" w:themeColor="text1"/>
          <w:sz w:val="20"/>
          <w:szCs w:val="20"/>
          <w:lang w:eastAsia="es-AR"/>
        </w:rPr>
        <w:t>La aplicación concreta de una prueba de costo-beneficio a cada caso particular no es sencilla porque los costos de preparar estados contables no recaen sobre los usuarios tipo definidos en este marco (excepto los propietarios del ente).</w:t>
      </w:r>
    </w:p>
    <w:p w:rsidR="007256BF" w:rsidRPr="00910F30" w:rsidRDefault="007256BF" w:rsidP="007256BF">
      <w:pPr>
        <w:spacing w:before="100" w:beforeAutospacing="1" w:after="100" w:afterAutospacing="1" w:line="240" w:lineRule="auto"/>
        <w:rPr>
          <w:rFonts w:ascii="Arial" w:eastAsia="Times New Roman" w:hAnsi="Arial" w:cs="Arial"/>
          <w:color w:val="000000" w:themeColor="text1"/>
          <w:sz w:val="20"/>
          <w:szCs w:val="20"/>
          <w:lang w:eastAsia="es-AR"/>
        </w:rPr>
      </w:pPr>
      <w:r w:rsidRPr="00910F30">
        <w:rPr>
          <w:rFonts w:ascii="Arial" w:eastAsia="Times New Roman" w:hAnsi="Arial" w:cs="Arial"/>
          <w:color w:val="000000" w:themeColor="text1"/>
          <w:sz w:val="20"/>
          <w:szCs w:val="20"/>
          <w:lang w:eastAsia="es-AR"/>
        </w:rPr>
        <w:t>.</w:t>
      </w:r>
    </w:p>
    <w:p w:rsidR="007256BF" w:rsidRPr="00910F30" w:rsidRDefault="007256BF" w:rsidP="007256BF">
      <w:pPr>
        <w:spacing w:before="100" w:beforeAutospacing="1" w:after="100" w:afterAutospacing="1" w:line="240" w:lineRule="auto"/>
        <w:rPr>
          <w:rFonts w:ascii="Arial" w:eastAsia="Times New Roman" w:hAnsi="Arial" w:cs="Arial"/>
          <w:b/>
          <w:bCs/>
          <w:color w:val="000000" w:themeColor="text1"/>
          <w:sz w:val="20"/>
          <w:szCs w:val="20"/>
          <w:lang w:eastAsia="es-AR"/>
        </w:rPr>
      </w:pPr>
      <w:r w:rsidRPr="00910F30">
        <w:rPr>
          <w:rFonts w:ascii="Arial" w:eastAsia="Times New Roman" w:hAnsi="Arial" w:cs="Arial"/>
          <w:b/>
          <w:bCs/>
          <w:color w:val="000000" w:themeColor="text1"/>
          <w:sz w:val="20"/>
          <w:szCs w:val="20"/>
          <w:lang w:eastAsia="es-AR"/>
        </w:rPr>
        <w:t xml:space="preserve"> Elementos de los estados contables</w:t>
      </w:r>
    </w:p>
    <w:p w:rsidR="007256BF" w:rsidRPr="00910F30" w:rsidRDefault="007256BF" w:rsidP="007256BF">
      <w:pPr>
        <w:spacing w:before="100" w:beforeAutospacing="1" w:after="100" w:afterAutospacing="1" w:line="240" w:lineRule="auto"/>
        <w:rPr>
          <w:rFonts w:ascii="Arial" w:eastAsia="Times New Roman" w:hAnsi="Arial" w:cs="Arial"/>
          <w:color w:val="000000" w:themeColor="text1"/>
          <w:sz w:val="20"/>
          <w:szCs w:val="20"/>
          <w:lang w:eastAsia="es-AR"/>
        </w:rPr>
      </w:pPr>
      <w:r w:rsidRPr="00910F30">
        <w:rPr>
          <w:rFonts w:ascii="Arial" w:eastAsia="Times New Roman" w:hAnsi="Arial" w:cs="Arial"/>
          <w:color w:val="000000" w:themeColor="text1"/>
          <w:sz w:val="20"/>
          <w:szCs w:val="20"/>
          <w:lang w:eastAsia="es-AR"/>
        </w:rPr>
        <w:t>Este capítulo se refiere, en forma sintética, a los elementos que la contabilidad debe considerar para poder brindar información sobre estos aspectos de los entes emisores de estados contables:</w:t>
      </w:r>
    </w:p>
    <w:p w:rsidR="007256BF" w:rsidRPr="00910F30" w:rsidRDefault="007256BF" w:rsidP="007256BF">
      <w:pPr>
        <w:spacing w:beforeAutospacing="1" w:after="100" w:afterAutospacing="1" w:line="240" w:lineRule="auto"/>
        <w:rPr>
          <w:rFonts w:ascii="Arial" w:eastAsia="Times New Roman" w:hAnsi="Arial" w:cs="Arial"/>
          <w:color w:val="000000" w:themeColor="text1"/>
          <w:sz w:val="20"/>
          <w:szCs w:val="20"/>
          <w:lang w:eastAsia="es-AR"/>
        </w:rPr>
      </w:pPr>
      <w:r w:rsidRPr="00910F30">
        <w:rPr>
          <w:rFonts w:ascii="Arial" w:eastAsia="Times New Roman" w:hAnsi="Arial" w:cs="Arial"/>
          <w:color w:val="000000" w:themeColor="text1"/>
          <w:sz w:val="20"/>
          <w:szCs w:val="20"/>
          <w:lang w:eastAsia="es-AR"/>
        </w:rPr>
        <w:t>a) su situación patrimonial a la fecha de dichos estados;</w:t>
      </w:r>
    </w:p>
    <w:p w:rsidR="007256BF" w:rsidRPr="00910F30" w:rsidRDefault="007256BF" w:rsidP="007256BF">
      <w:pPr>
        <w:spacing w:before="100" w:beforeAutospacing="1" w:after="100" w:afterAutospacing="1" w:line="240" w:lineRule="auto"/>
        <w:rPr>
          <w:rFonts w:ascii="Arial" w:eastAsia="Times New Roman" w:hAnsi="Arial" w:cs="Arial"/>
          <w:color w:val="000000" w:themeColor="text1"/>
          <w:sz w:val="20"/>
          <w:szCs w:val="20"/>
          <w:lang w:eastAsia="es-AR"/>
        </w:rPr>
      </w:pPr>
      <w:r w:rsidRPr="00910F30">
        <w:rPr>
          <w:rFonts w:ascii="Arial" w:eastAsia="Times New Roman" w:hAnsi="Arial" w:cs="Arial"/>
          <w:color w:val="000000" w:themeColor="text1"/>
          <w:sz w:val="20"/>
          <w:szCs w:val="20"/>
          <w:lang w:eastAsia="es-AR"/>
        </w:rPr>
        <w:t>b) la evolución de su patrimonio durante el período, incluyendo un resumen de las causas del resultado asignable a ese lapso;</w:t>
      </w:r>
    </w:p>
    <w:p w:rsidR="007256BF" w:rsidRPr="00910F30" w:rsidRDefault="007256BF" w:rsidP="007256BF">
      <w:pPr>
        <w:spacing w:before="100" w:beforeAutospacing="1" w:after="100" w:afterAutospacing="1" w:line="240" w:lineRule="auto"/>
        <w:rPr>
          <w:rFonts w:ascii="Arial" w:eastAsia="Times New Roman" w:hAnsi="Arial" w:cs="Arial"/>
          <w:color w:val="000000" w:themeColor="text1"/>
          <w:sz w:val="20"/>
          <w:szCs w:val="20"/>
          <w:lang w:eastAsia="es-AR"/>
        </w:rPr>
      </w:pPr>
      <w:r w:rsidRPr="00910F30">
        <w:rPr>
          <w:rFonts w:ascii="Arial" w:eastAsia="Times New Roman" w:hAnsi="Arial" w:cs="Arial"/>
          <w:color w:val="000000" w:themeColor="text1"/>
          <w:sz w:val="20"/>
          <w:szCs w:val="20"/>
          <w:lang w:eastAsia="es-AR"/>
        </w:rPr>
        <w:t>c) la evolución de su situación financiera por el mismo período, expuesta de modo que permita conocer los resultados de las actividades de inversión y financiación que hubieren tenido lugar;</w:t>
      </w:r>
    </w:p>
    <w:p w:rsidR="007256BF" w:rsidRPr="00910F30" w:rsidRDefault="007256BF" w:rsidP="007256BF">
      <w:pPr>
        <w:spacing w:before="100" w:beforeAutospacing="1" w:after="100" w:afterAutospacing="1" w:line="240" w:lineRule="auto"/>
        <w:rPr>
          <w:rFonts w:ascii="Arial" w:eastAsia="Times New Roman" w:hAnsi="Arial" w:cs="Arial"/>
          <w:color w:val="000000" w:themeColor="text1"/>
          <w:sz w:val="20"/>
          <w:szCs w:val="20"/>
          <w:lang w:eastAsia="es-AR"/>
        </w:rPr>
      </w:pPr>
      <w:r w:rsidRPr="00910F30">
        <w:rPr>
          <w:rFonts w:ascii="Arial" w:eastAsia="Times New Roman" w:hAnsi="Arial" w:cs="Arial"/>
          <w:color w:val="000000" w:themeColor="text1"/>
          <w:sz w:val="20"/>
          <w:szCs w:val="20"/>
          <w:lang w:eastAsia="es-AR"/>
        </w:rPr>
        <w:t>Un elemento puede incluir a otros de menor nivel. Por ejemplo, el activo incluye al conjunto de las cuentas a cobrar y éste a cada una de ellas.</w:t>
      </w:r>
    </w:p>
    <w:p w:rsidR="007256BF" w:rsidRPr="00910F30" w:rsidRDefault="007256BF" w:rsidP="007256BF">
      <w:pPr>
        <w:spacing w:before="100" w:beforeAutospacing="1" w:after="100" w:afterAutospacing="1" w:line="240" w:lineRule="auto"/>
        <w:rPr>
          <w:rFonts w:ascii="Arial" w:eastAsia="Times New Roman" w:hAnsi="Arial" w:cs="Arial"/>
          <w:color w:val="000000" w:themeColor="text1"/>
          <w:sz w:val="20"/>
          <w:szCs w:val="20"/>
          <w:lang w:eastAsia="es-AR"/>
        </w:rPr>
      </w:pPr>
      <w:r w:rsidRPr="00910F30">
        <w:rPr>
          <w:rFonts w:ascii="Arial" w:eastAsia="Times New Roman" w:hAnsi="Arial" w:cs="Arial"/>
          <w:color w:val="000000" w:themeColor="text1"/>
          <w:sz w:val="20"/>
          <w:szCs w:val="20"/>
          <w:lang w:eastAsia="es-AR"/>
        </w:rPr>
        <w:t>Por otra parte, los estados contables deben incluir la información sobre los elementos descriptos que sea necesaria para una adecuada interpretación de los mismos.</w:t>
      </w:r>
    </w:p>
    <w:p w:rsidR="007256BF" w:rsidRPr="00910F30" w:rsidRDefault="007256BF" w:rsidP="007256BF">
      <w:pPr>
        <w:spacing w:before="100" w:beforeAutospacing="1" w:after="100" w:afterAutospacing="1" w:line="240" w:lineRule="auto"/>
        <w:rPr>
          <w:rFonts w:ascii="Arial" w:eastAsia="Times New Roman" w:hAnsi="Arial" w:cs="Arial"/>
          <w:b/>
          <w:bCs/>
          <w:color w:val="000000" w:themeColor="text1"/>
          <w:sz w:val="20"/>
          <w:szCs w:val="20"/>
          <w:lang w:eastAsia="es-AR"/>
        </w:rPr>
      </w:pPr>
      <w:r w:rsidRPr="00910F30">
        <w:rPr>
          <w:rFonts w:ascii="Arial" w:eastAsia="Times New Roman" w:hAnsi="Arial" w:cs="Arial"/>
          <w:b/>
          <w:bCs/>
          <w:color w:val="000000" w:themeColor="text1"/>
          <w:sz w:val="20"/>
          <w:szCs w:val="20"/>
          <w:lang w:eastAsia="es-AR"/>
        </w:rPr>
        <w:lastRenderedPageBreak/>
        <w:t>Situación patrimonial</w:t>
      </w:r>
    </w:p>
    <w:p w:rsidR="007256BF" w:rsidRPr="00910F30" w:rsidRDefault="007256BF" w:rsidP="007256BF">
      <w:pPr>
        <w:spacing w:before="100" w:beforeAutospacing="1" w:after="100" w:afterAutospacing="1" w:line="240" w:lineRule="auto"/>
        <w:rPr>
          <w:rFonts w:ascii="Arial" w:eastAsia="Times New Roman" w:hAnsi="Arial" w:cs="Arial"/>
          <w:color w:val="000000" w:themeColor="text1"/>
          <w:sz w:val="20"/>
          <w:szCs w:val="20"/>
          <w:lang w:eastAsia="es-AR"/>
        </w:rPr>
      </w:pPr>
      <w:r w:rsidRPr="00910F30">
        <w:rPr>
          <w:rFonts w:ascii="Arial" w:eastAsia="Times New Roman" w:hAnsi="Arial" w:cs="Arial"/>
          <w:color w:val="000000" w:themeColor="text1"/>
          <w:sz w:val="20"/>
          <w:szCs w:val="20"/>
          <w:lang w:eastAsia="es-AR"/>
        </w:rPr>
        <w:t>Los elementos relacionados directamente con la situación patrimonial son:</w:t>
      </w:r>
    </w:p>
    <w:p w:rsidR="007256BF" w:rsidRPr="00910F30" w:rsidRDefault="007256BF" w:rsidP="007256BF">
      <w:pPr>
        <w:spacing w:beforeAutospacing="1" w:after="100" w:afterAutospacing="1" w:line="240" w:lineRule="auto"/>
        <w:rPr>
          <w:rFonts w:ascii="Arial" w:eastAsia="Times New Roman" w:hAnsi="Arial" w:cs="Arial"/>
          <w:color w:val="000000" w:themeColor="text1"/>
          <w:sz w:val="20"/>
          <w:szCs w:val="20"/>
          <w:lang w:eastAsia="es-AR"/>
        </w:rPr>
      </w:pPr>
      <w:r w:rsidRPr="00910F30">
        <w:rPr>
          <w:rFonts w:ascii="Arial" w:eastAsia="Times New Roman" w:hAnsi="Arial" w:cs="Arial"/>
          <w:color w:val="000000" w:themeColor="text1"/>
          <w:sz w:val="20"/>
          <w:szCs w:val="20"/>
          <w:lang w:eastAsia="es-AR"/>
        </w:rPr>
        <w:t>a) los activos;</w:t>
      </w:r>
    </w:p>
    <w:p w:rsidR="007256BF" w:rsidRPr="00910F30" w:rsidRDefault="007256BF" w:rsidP="007256BF">
      <w:pPr>
        <w:spacing w:before="100" w:beforeAutospacing="1" w:after="100" w:afterAutospacing="1" w:line="240" w:lineRule="auto"/>
        <w:rPr>
          <w:rFonts w:ascii="Arial" w:eastAsia="Times New Roman" w:hAnsi="Arial" w:cs="Arial"/>
          <w:color w:val="000000" w:themeColor="text1"/>
          <w:sz w:val="20"/>
          <w:szCs w:val="20"/>
          <w:lang w:eastAsia="es-AR"/>
        </w:rPr>
      </w:pPr>
      <w:r w:rsidRPr="00910F30">
        <w:rPr>
          <w:rFonts w:ascii="Arial" w:eastAsia="Times New Roman" w:hAnsi="Arial" w:cs="Arial"/>
          <w:color w:val="000000" w:themeColor="text1"/>
          <w:sz w:val="20"/>
          <w:szCs w:val="20"/>
          <w:lang w:eastAsia="es-AR"/>
        </w:rPr>
        <w:t>b) los pasivos;</w:t>
      </w:r>
    </w:p>
    <w:p w:rsidR="007256BF" w:rsidRPr="00910F30" w:rsidRDefault="007256BF" w:rsidP="007256BF">
      <w:pPr>
        <w:spacing w:after="0" w:line="240" w:lineRule="auto"/>
        <w:rPr>
          <w:rFonts w:ascii="Arial" w:eastAsia="Times New Roman" w:hAnsi="Arial" w:cs="Arial"/>
          <w:color w:val="000000" w:themeColor="text1"/>
          <w:sz w:val="20"/>
          <w:szCs w:val="20"/>
          <w:lang w:eastAsia="es-AR"/>
        </w:rPr>
      </w:pPr>
      <w:r w:rsidRPr="00910F30">
        <w:rPr>
          <w:rFonts w:ascii="Arial" w:eastAsia="Times New Roman" w:hAnsi="Arial" w:cs="Arial"/>
          <w:color w:val="000000" w:themeColor="text1"/>
          <w:sz w:val="20"/>
          <w:szCs w:val="20"/>
          <w:lang w:eastAsia="es-AR"/>
        </w:rPr>
        <w:t xml:space="preserve">c) el patrimonio neto; </w:t>
      </w:r>
    </w:p>
    <w:p w:rsidR="007256BF" w:rsidRPr="00910F30" w:rsidRDefault="007256BF" w:rsidP="007256BF">
      <w:pPr>
        <w:spacing w:before="100" w:beforeAutospacing="1" w:after="100" w:afterAutospacing="1" w:line="240" w:lineRule="auto"/>
        <w:rPr>
          <w:rFonts w:ascii="Arial" w:eastAsia="Times New Roman" w:hAnsi="Arial" w:cs="Arial"/>
          <w:b/>
          <w:bCs/>
          <w:color w:val="000000" w:themeColor="text1"/>
          <w:sz w:val="20"/>
          <w:szCs w:val="20"/>
          <w:lang w:eastAsia="es-AR"/>
        </w:rPr>
      </w:pPr>
      <w:r w:rsidRPr="00910F30">
        <w:rPr>
          <w:rFonts w:ascii="Arial" w:eastAsia="Times New Roman" w:hAnsi="Arial" w:cs="Arial"/>
          <w:b/>
          <w:bCs/>
          <w:color w:val="000000" w:themeColor="text1"/>
          <w:sz w:val="20"/>
          <w:szCs w:val="20"/>
          <w:lang w:eastAsia="es-AR"/>
        </w:rPr>
        <w:t>Activos</w:t>
      </w:r>
    </w:p>
    <w:p w:rsidR="007256BF" w:rsidRPr="00910F30" w:rsidRDefault="007256BF" w:rsidP="007256BF">
      <w:pPr>
        <w:spacing w:before="100" w:beforeAutospacing="1" w:after="100" w:afterAutospacing="1" w:line="240" w:lineRule="auto"/>
        <w:rPr>
          <w:rFonts w:ascii="Arial" w:eastAsia="Times New Roman" w:hAnsi="Arial" w:cs="Arial"/>
          <w:color w:val="000000" w:themeColor="text1"/>
          <w:sz w:val="20"/>
          <w:szCs w:val="20"/>
          <w:lang w:eastAsia="es-AR"/>
        </w:rPr>
      </w:pPr>
      <w:r w:rsidRPr="00910F30">
        <w:rPr>
          <w:rFonts w:ascii="Arial" w:eastAsia="Times New Roman" w:hAnsi="Arial" w:cs="Arial"/>
          <w:color w:val="000000" w:themeColor="text1"/>
          <w:sz w:val="20"/>
          <w:szCs w:val="20"/>
          <w:lang w:eastAsia="es-AR"/>
        </w:rPr>
        <w:t>Un ente tiene un activo cuando, debido a un hecho ya ocurrido, controla los beneficios económicos que produce un bien (un objeto material o inmaterial con valor de cambio o de uso para el ente).</w:t>
      </w:r>
    </w:p>
    <w:p w:rsidR="007256BF" w:rsidRPr="00910F30" w:rsidRDefault="007256BF" w:rsidP="007256BF">
      <w:pPr>
        <w:spacing w:before="100" w:beforeAutospacing="1" w:after="100" w:afterAutospacing="1" w:line="240" w:lineRule="auto"/>
        <w:rPr>
          <w:rFonts w:ascii="Arial" w:eastAsia="Times New Roman" w:hAnsi="Arial" w:cs="Arial"/>
          <w:color w:val="000000" w:themeColor="text1"/>
          <w:sz w:val="20"/>
          <w:szCs w:val="20"/>
          <w:lang w:eastAsia="es-AR"/>
        </w:rPr>
      </w:pPr>
      <w:r w:rsidRPr="00910F30">
        <w:rPr>
          <w:rFonts w:ascii="Arial" w:eastAsia="Times New Roman" w:hAnsi="Arial" w:cs="Arial"/>
          <w:color w:val="000000" w:themeColor="text1"/>
          <w:sz w:val="20"/>
          <w:szCs w:val="20"/>
          <w:lang w:eastAsia="es-AR"/>
        </w:rPr>
        <w:t>Un bien tiene valor de cambio cuando existe la posibilidad de:</w:t>
      </w:r>
    </w:p>
    <w:p w:rsidR="007256BF" w:rsidRPr="00910F30" w:rsidRDefault="007256BF" w:rsidP="007256BF">
      <w:pPr>
        <w:spacing w:beforeAutospacing="1" w:after="100" w:afterAutospacing="1" w:line="240" w:lineRule="auto"/>
        <w:rPr>
          <w:rFonts w:ascii="Arial" w:eastAsia="Times New Roman" w:hAnsi="Arial" w:cs="Arial"/>
          <w:color w:val="000000" w:themeColor="text1"/>
          <w:sz w:val="20"/>
          <w:szCs w:val="20"/>
          <w:lang w:eastAsia="es-AR"/>
        </w:rPr>
      </w:pPr>
      <w:r w:rsidRPr="00910F30">
        <w:rPr>
          <w:rFonts w:ascii="Arial" w:eastAsia="Times New Roman" w:hAnsi="Arial" w:cs="Arial"/>
          <w:color w:val="000000" w:themeColor="text1"/>
          <w:sz w:val="20"/>
          <w:szCs w:val="20"/>
          <w:lang w:eastAsia="es-AR"/>
        </w:rPr>
        <w:t>a) canjearlo por dinero o por otro activo;</w:t>
      </w:r>
    </w:p>
    <w:p w:rsidR="007256BF" w:rsidRPr="00910F30" w:rsidRDefault="007256BF" w:rsidP="007256BF">
      <w:pPr>
        <w:spacing w:before="100" w:beforeAutospacing="1" w:after="100" w:afterAutospacing="1" w:line="240" w:lineRule="auto"/>
        <w:rPr>
          <w:rFonts w:ascii="Arial" w:eastAsia="Times New Roman" w:hAnsi="Arial" w:cs="Arial"/>
          <w:color w:val="000000" w:themeColor="text1"/>
          <w:sz w:val="20"/>
          <w:szCs w:val="20"/>
          <w:lang w:eastAsia="es-AR"/>
        </w:rPr>
      </w:pPr>
      <w:r w:rsidRPr="00910F30">
        <w:rPr>
          <w:rFonts w:ascii="Arial" w:eastAsia="Times New Roman" w:hAnsi="Arial" w:cs="Arial"/>
          <w:color w:val="000000" w:themeColor="text1"/>
          <w:sz w:val="20"/>
          <w:szCs w:val="20"/>
          <w:lang w:eastAsia="es-AR"/>
        </w:rPr>
        <w:t>b) utilizarlo para cancelar una obligación; o</w:t>
      </w:r>
    </w:p>
    <w:p w:rsidR="007256BF" w:rsidRPr="00910F30" w:rsidRDefault="007256BF" w:rsidP="007256BF">
      <w:pPr>
        <w:spacing w:before="100" w:beforeAutospacing="1" w:after="100" w:afterAutospacing="1" w:line="240" w:lineRule="auto"/>
        <w:rPr>
          <w:rFonts w:ascii="Arial" w:eastAsia="Times New Roman" w:hAnsi="Arial" w:cs="Arial"/>
          <w:color w:val="000000" w:themeColor="text1"/>
          <w:sz w:val="20"/>
          <w:szCs w:val="20"/>
          <w:lang w:eastAsia="es-AR"/>
        </w:rPr>
      </w:pPr>
      <w:r w:rsidRPr="00910F30">
        <w:rPr>
          <w:rFonts w:ascii="Arial" w:eastAsia="Times New Roman" w:hAnsi="Arial" w:cs="Arial"/>
          <w:color w:val="000000" w:themeColor="text1"/>
          <w:sz w:val="20"/>
          <w:szCs w:val="20"/>
          <w:lang w:eastAsia="es-AR"/>
        </w:rPr>
        <w:t>c) distribuirlo a los propietarios del ente.</w:t>
      </w:r>
    </w:p>
    <w:p w:rsidR="007256BF" w:rsidRPr="00910F30" w:rsidRDefault="007256BF" w:rsidP="007256BF">
      <w:pPr>
        <w:spacing w:before="100" w:beforeAutospacing="1" w:after="100" w:afterAutospacing="1" w:line="240" w:lineRule="auto"/>
        <w:rPr>
          <w:rFonts w:ascii="Arial" w:eastAsia="Times New Roman" w:hAnsi="Arial" w:cs="Arial"/>
          <w:color w:val="000000" w:themeColor="text1"/>
          <w:sz w:val="20"/>
          <w:szCs w:val="20"/>
          <w:lang w:eastAsia="es-AR"/>
        </w:rPr>
      </w:pPr>
      <w:r w:rsidRPr="00910F30">
        <w:rPr>
          <w:rFonts w:ascii="Arial" w:eastAsia="Times New Roman" w:hAnsi="Arial" w:cs="Arial"/>
          <w:color w:val="000000" w:themeColor="text1"/>
          <w:sz w:val="20"/>
          <w:szCs w:val="20"/>
          <w:lang w:eastAsia="es-AR"/>
        </w:rPr>
        <w:t>Un bien tiene valor de uso cuando el ente puede emplearlo en alguna actividad productora de ingresos.</w:t>
      </w:r>
    </w:p>
    <w:p w:rsidR="007256BF" w:rsidRPr="00910F30" w:rsidRDefault="007256BF" w:rsidP="007256BF">
      <w:pPr>
        <w:spacing w:before="100" w:beforeAutospacing="1" w:after="100" w:afterAutospacing="1" w:line="240" w:lineRule="auto"/>
        <w:rPr>
          <w:rFonts w:ascii="Arial" w:eastAsia="Times New Roman" w:hAnsi="Arial" w:cs="Arial"/>
          <w:color w:val="000000" w:themeColor="text1"/>
          <w:sz w:val="20"/>
          <w:szCs w:val="20"/>
          <w:lang w:eastAsia="es-AR"/>
        </w:rPr>
      </w:pPr>
      <w:r w:rsidRPr="00910F30">
        <w:rPr>
          <w:rFonts w:ascii="Arial" w:eastAsia="Times New Roman" w:hAnsi="Arial" w:cs="Arial"/>
          <w:color w:val="000000" w:themeColor="text1"/>
          <w:sz w:val="20"/>
          <w:szCs w:val="20"/>
          <w:lang w:eastAsia="es-AR"/>
        </w:rPr>
        <w:t>En cualquier caso, se considera que algo tiene valor para un ente cuando representa fondos o equivalentes de fondos o tiene aptitud para generar (por sí o en combinación con otros bienes) un flujo positivo de fondos o equivalentes de fondos. De no cumplirse este requisito, un objeto no constituye (para el ente en cuestión) ni un bien ni un activo.</w:t>
      </w:r>
    </w:p>
    <w:p w:rsidR="007256BF" w:rsidRPr="00910F30" w:rsidRDefault="007256BF" w:rsidP="007256BF">
      <w:pPr>
        <w:spacing w:before="100" w:beforeAutospacing="1" w:after="100" w:afterAutospacing="1" w:line="240" w:lineRule="auto"/>
        <w:rPr>
          <w:rFonts w:ascii="Arial" w:eastAsia="Times New Roman" w:hAnsi="Arial" w:cs="Arial"/>
          <w:color w:val="000000" w:themeColor="text1"/>
          <w:sz w:val="20"/>
          <w:szCs w:val="20"/>
          <w:lang w:eastAsia="es-AR"/>
        </w:rPr>
      </w:pPr>
      <w:r w:rsidRPr="00910F30">
        <w:rPr>
          <w:rFonts w:ascii="Arial" w:eastAsia="Times New Roman" w:hAnsi="Arial" w:cs="Arial"/>
          <w:color w:val="000000" w:themeColor="text1"/>
          <w:sz w:val="20"/>
          <w:szCs w:val="20"/>
          <w:lang w:eastAsia="es-AR"/>
        </w:rPr>
        <w:t>La contribución de un bien a los futuros flujos de fondos o sus equivalentes debe estar asegurada con certeza o esperada con un alto grado de probabilidad, y puede ser directa o indirecta. Podría, por ejemplo, resultar de:</w:t>
      </w:r>
    </w:p>
    <w:p w:rsidR="007256BF" w:rsidRPr="00910F30" w:rsidRDefault="007256BF" w:rsidP="007256BF">
      <w:pPr>
        <w:spacing w:beforeAutospacing="1" w:after="100" w:afterAutospacing="1" w:line="240" w:lineRule="auto"/>
        <w:rPr>
          <w:rFonts w:ascii="Arial" w:eastAsia="Times New Roman" w:hAnsi="Arial" w:cs="Arial"/>
          <w:color w:val="000000" w:themeColor="text1"/>
          <w:sz w:val="20"/>
          <w:szCs w:val="20"/>
          <w:lang w:eastAsia="es-AR"/>
        </w:rPr>
      </w:pPr>
      <w:r w:rsidRPr="00910F30">
        <w:rPr>
          <w:rFonts w:ascii="Arial" w:eastAsia="Times New Roman" w:hAnsi="Arial" w:cs="Arial"/>
          <w:color w:val="000000" w:themeColor="text1"/>
          <w:sz w:val="20"/>
          <w:szCs w:val="20"/>
          <w:lang w:eastAsia="es-AR"/>
        </w:rPr>
        <w:t>a) su conversión directa en efectivo;</w:t>
      </w:r>
    </w:p>
    <w:p w:rsidR="007256BF" w:rsidRPr="00910F30" w:rsidRDefault="007256BF" w:rsidP="007256BF">
      <w:pPr>
        <w:spacing w:before="100" w:beforeAutospacing="1" w:after="100" w:afterAutospacing="1" w:line="240" w:lineRule="auto"/>
        <w:rPr>
          <w:rFonts w:ascii="Arial" w:eastAsia="Times New Roman" w:hAnsi="Arial" w:cs="Arial"/>
          <w:color w:val="000000" w:themeColor="text1"/>
          <w:sz w:val="20"/>
          <w:szCs w:val="20"/>
          <w:lang w:eastAsia="es-AR"/>
        </w:rPr>
      </w:pPr>
      <w:r w:rsidRPr="00910F30">
        <w:rPr>
          <w:rFonts w:ascii="Arial" w:eastAsia="Times New Roman" w:hAnsi="Arial" w:cs="Arial"/>
          <w:color w:val="000000" w:themeColor="text1"/>
          <w:sz w:val="20"/>
          <w:szCs w:val="20"/>
          <w:lang w:eastAsia="es-AR"/>
        </w:rPr>
        <w:t>b) su empleo en conjunto con otros activos, para producir bienes o servicios para la venta;</w:t>
      </w:r>
    </w:p>
    <w:p w:rsidR="007256BF" w:rsidRPr="00910F30" w:rsidRDefault="007256BF" w:rsidP="007256BF">
      <w:pPr>
        <w:spacing w:before="100" w:beforeAutospacing="1" w:after="100" w:afterAutospacing="1" w:line="240" w:lineRule="auto"/>
        <w:rPr>
          <w:rFonts w:ascii="Arial" w:eastAsia="Times New Roman" w:hAnsi="Arial" w:cs="Arial"/>
          <w:color w:val="000000" w:themeColor="text1"/>
          <w:sz w:val="20"/>
          <w:szCs w:val="20"/>
          <w:lang w:eastAsia="es-AR"/>
        </w:rPr>
      </w:pPr>
      <w:r w:rsidRPr="00910F30">
        <w:rPr>
          <w:rFonts w:ascii="Arial" w:eastAsia="Times New Roman" w:hAnsi="Arial" w:cs="Arial"/>
          <w:color w:val="000000" w:themeColor="text1"/>
          <w:sz w:val="20"/>
          <w:szCs w:val="20"/>
          <w:lang w:eastAsia="es-AR"/>
        </w:rPr>
        <w:t>c) su canje por otro activo;</w:t>
      </w:r>
    </w:p>
    <w:p w:rsidR="007256BF" w:rsidRPr="00910F30" w:rsidRDefault="007256BF" w:rsidP="007256BF">
      <w:pPr>
        <w:spacing w:before="100" w:beforeAutospacing="1" w:after="100" w:afterAutospacing="1" w:line="240" w:lineRule="auto"/>
        <w:rPr>
          <w:rFonts w:ascii="Arial" w:eastAsia="Times New Roman" w:hAnsi="Arial" w:cs="Arial"/>
          <w:color w:val="000000" w:themeColor="text1"/>
          <w:sz w:val="20"/>
          <w:szCs w:val="20"/>
          <w:lang w:eastAsia="es-AR"/>
        </w:rPr>
      </w:pPr>
      <w:r w:rsidRPr="00910F30">
        <w:rPr>
          <w:rFonts w:ascii="Arial" w:eastAsia="Times New Roman" w:hAnsi="Arial" w:cs="Arial"/>
          <w:color w:val="000000" w:themeColor="text1"/>
          <w:sz w:val="20"/>
          <w:szCs w:val="20"/>
          <w:lang w:eastAsia="es-AR"/>
        </w:rPr>
        <w:t>d) su utilización para la cancelación de una obligación;</w:t>
      </w:r>
    </w:p>
    <w:p w:rsidR="007256BF" w:rsidRPr="00910F30" w:rsidRDefault="007256BF" w:rsidP="007256BF">
      <w:pPr>
        <w:spacing w:before="100" w:beforeAutospacing="1" w:after="100" w:afterAutospacing="1" w:line="240" w:lineRule="auto"/>
        <w:rPr>
          <w:rFonts w:ascii="Arial" w:eastAsia="Times New Roman" w:hAnsi="Arial" w:cs="Arial"/>
          <w:color w:val="000000" w:themeColor="text1"/>
          <w:sz w:val="20"/>
          <w:szCs w:val="20"/>
          <w:lang w:eastAsia="es-AR"/>
        </w:rPr>
      </w:pPr>
      <w:r w:rsidRPr="00910F30">
        <w:rPr>
          <w:rFonts w:ascii="Arial" w:eastAsia="Times New Roman" w:hAnsi="Arial" w:cs="Arial"/>
          <w:color w:val="000000" w:themeColor="text1"/>
          <w:sz w:val="20"/>
          <w:szCs w:val="20"/>
          <w:lang w:eastAsia="es-AR"/>
        </w:rPr>
        <w:t>e) su distribución a los propietarios.</w:t>
      </w:r>
    </w:p>
    <w:p w:rsidR="007256BF" w:rsidRPr="00910F30" w:rsidRDefault="007256BF" w:rsidP="007256BF">
      <w:pPr>
        <w:spacing w:before="100" w:beforeAutospacing="1" w:after="100" w:afterAutospacing="1" w:line="240" w:lineRule="auto"/>
        <w:rPr>
          <w:rFonts w:ascii="Arial" w:eastAsia="Times New Roman" w:hAnsi="Arial" w:cs="Arial"/>
          <w:color w:val="000000" w:themeColor="text1"/>
          <w:sz w:val="20"/>
          <w:szCs w:val="20"/>
          <w:lang w:eastAsia="es-AR"/>
        </w:rPr>
      </w:pPr>
      <w:r w:rsidRPr="00910F30">
        <w:rPr>
          <w:rFonts w:ascii="Arial" w:eastAsia="Times New Roman" w:hAnsi="Arial" w:cs="Arial"/>
          <w:color w:val="000000" w:themeColor="text1"/>
          <w:sz w:val="20"/>
          <w:szCs w:val="20"/>
          <w:lang w:eastAsia="es-AR"/>
        </w:rPr>
        <w:t>Las transacciones o sucesos que se espera ocurran en el futuro no dan lugar, por sí mismas a activos.</w:t>
      </w:r>
    </w:p>
    <w:p w:rsidR="007256BF" w:rsidRPr="00910F30" w:rsidRDefault="007256BF" w:rsidP="007256BF">
      <w:pPr>
        <w:spacing w:before="100" w:beforeAutospacing="1" w:after="100" w:afterAutospacing="1" w:line="240" w:lineRule="auto"/>
        <w:rPr>
          <w:rFonts w:ascii="Arial" w:eastAsia="Times New Roman" w:hAnsi="Arial" w:cs="Arial"/>
          <w:color w:val="000000" w:themeColor="text1"/>
          <w:sz w:val="20"/>
          <w:szCs w:val="20"/>
          <w:lang w:eastAsia="es-AR"/>
        </w:rPr>
      </w:pPr>
      <w:r w:rsidRPr="00910F30">
        <w:rPr>
          <w:rFonts w:ascii="Arial" w:eastAsia="Times New Roman" w:hAnsi="Arial" w:cs="Arial"/>
          <w:color w:val="000000" w:themeColor="text1"/>
          <w:sz w:val="20"/>
          <w:szCs w:val="20"/>
          <w:lang w:eastAsia="es-AR"/>
        </w:rPr>
        <w:t xml:space="preserve">El carácter de activo no depende ni de su </w:t>
      </w:r>
      <w:proofErr w:type="spellStart"/>
      <w:r w:rsidRPr="00910F30">
        <w:rPr>
          <w:rFonts w:ascii="Arial" w:eastAsia="Times New Roman" w:hAnsi="Arial" w:cs="Arial"/>
          <w:color w:val="000000" w:themeColor="text1"/>
          <w:sz w:val="20"/>
          <w:szCs w:val="20"/>
          <w:lang w:eastAsia="es-AR"/>
        </w:rPr>
        <w:t>tangibilidad</w:t>
      </w:r>
      <w:proofErr w:type="spellEnd"/>
      <w:r w:rsidRPr="00910F30">
        <w:rPr>
          <w:rFonts w:ascii="Arial" w:eastAsia="Times New Roman" w:hAnsi="Arial" w:cs="Arial"/>
          <w:color w:val="000000" w:themeColor="text1"/>
          <w:sz w:val="20"/>
          <w:szCs w:val="20"/>
          <w:lang w:eastAsia="es-AR"/>
        </w:rPr>
        <w:t xml:space="preserve"> ni de la forma de su adquisición (compra, producción propia, donación u otra) ni de la posibilidad de venderlo por separado ni de la erogación previa de un </w:t>
      </w:r>
      <w:r w:rsidRPr="00910F30">
        <w:rPr>
          <w:rFonts w:ascii="Arial" w:eastAsia="Times New Roman" w:hAnsi="Arial" w:cs="Arial"/>
          <w:i/>
          <w:iCs/>
          <w:color w:val="000000" w:themeColor="text1"/>
          <w:sz w:val="20"/>
          <w:szCs w:val="20"/>
          <w:lang w:eastAsia="es-AR"/>
        </w:rPr>
        <w:t>costo</w:t>
      </w:r>
      <w:r w:rsidRPr="00910F30">
        <w:rPr>
          <w:rFonts w:ascii="Arial" w:eastAsia="Times New Roman" w:hAnsi="Arial" w:cs="Arial"/>
          <w:color w:val="000000" w:themeColor="text1"/>
          <w:sz w:val="20"/>
          <w:szCs w:val="20"/>
          <w:lang w:eastAsia="es-AR"/>
        </w:rPr>
        <w:t xml:space="preserve"> ni del hecho de que su propiedad esté protegida legalmente.</w:t>
      </w:r>
    </w:p>
    <w:p w:rsidR="007256BF" w:rsidRPr="00910F30" w:rsidRDefault="007256BF" w:rsidP="007256BF">
      <w:pPr>
        <w:spacing w:before="100" w:beforeAutospacing="1" w:after="100" w:afterAutospacing="1" w:line="240" w:lineRule="auto"/>
        <w:rPr>
          <w:rFonts w:ascii="Arial" w:eastAsia="Times New Roman" w:hAnsi="Arial" w:cs="Arial"/>
          <w:b/>
          <w:bCs/>
          <w:color w:val="000000" w:themeColor="text1"/>
          <w:sz w:val="20"/>
          <w:szCs w:val="20"/>
          <w:lang w:eastAsia="es-AR"/>
        </w:rPr>
      </w:pPr>
      <w:r w:rsidRPr="00910F30">
        <w:rPr>
          <w:rFonts w:ascii="Arial" w:eastAsia="Times New Roman" w:hAnsi="Arial" w:cs="Arial"/>
          <w:b/>
          <w:bCs/>
          <w:color w:val="000000" w:themeColor="text1"/>
          <w:sz w:val="20"/>
          <w:szCs w:val="20"/>
          <w:lang w:eastAsia="es-AR"/>
        </w:rPr>
        <w:lastRenderedPageBreak/>
        <w:t xml:space="preserve"> Pasivos</w:t>
      </w:r>
    </w:p>
    <w:p w:rsidR="007256BF" w:rsidRPr="00910F30" w:rsidRDefault="007256BF" w:rsidP="007256BF">
      <w:pPr>
        <w:spacing w:before="100" w:beforeAutospacing="1" w:after="100" w:afterAutospacing="1" w:line="240" w:lineRule="auto"/>
        <w:rPr>
          <w:rFonts w:ascii="Arial" w:eastAsia="Times New Roman" w:hAnsi="Arial" w:cs="Arial"/>
          <w:color w:val="000000" w:themeColor="text1"/>
          <w:sz w:val="20"/>
          <w:szCs w:val="20"/>
          <w:lang w:eastAsia="es-AR"/>
        </w:rPr>
      </w:pPr>
      <w:r w:rsidRPr="00910F30">
        <w:rPr>
          <w:rFonts w:ascii="Arial" w:eastAsia="Times New Roman" w:hAnsi="Arial" w:cs="Arial"/>
          <w:color w:val="000000" w:themeColor="text1"/>
          <w:sz w:val="20"/>
          <w:szCs w:val="20"/>
          <w:lang w:eastAsia="es-AR"/>
        </w:rPr>
        <w:t>Un ente tiene un pasivo cuando:</w:t>
      </w:r>
    </w:p>
    <w:p w:rsidR="007256BF" w:rsidRPr="00910F30" w:rsidRDefault="007256BF" w:rsidP="007256BF">
      <w:pPr>
        <w:numPr>
          <w:ilvl w:val="0"/>
          <w:numId w:val="6"/>
        </w:numPr>
        <w:spacing w:before="100" w:beforeAutospacing="1" w:after="100" w:afterAutospacing="1" w:line="240" w:lineRule="auto"/>
        <w:rPr>
          <w:rFonts w:ascii="Arial" w:eastAsia="Times New Roman" w:hAnsi="Arial" w:cs="Arial"/>
          <w:color w:val="000000" w:themeColor="text1"/>
          <w:sz w:val="20"/>
          <w:szCs w:val="20"/>
          <w:lang w:eastAsia="es-AR"/>
        </w:rPr>
      </w:pPr>
      <w:r w:rsidRPr="00910F30">
        <w:rPr>
          <w:rFonts w:ascii="Arial" w:eastAsia="Times New Roman" w:hAnsi="Arial" w:cs="Arial"/>
          <w:color w:val="000000" w:themeColor="text1"/>
          <w:sz w:val="20"/>
          <w:szCs w:val="20"/>
          <w:lang w:eastAsia="es-AR"/>
        </w:rPr>
        <w:t>debido a un hecho ya ocurrido está obligado a entregar activos o a prestar servicios a otra persona (física o jurídica);</w:t>
      </w:r>
    </w:p>
    <w:p w:rsidR="007256BF" w:rsidRPr="00910F30" w:rsidRDefault="007256BF" w:rsidP="007256BF">
      <w:pPr>
        <w:numPr>
          <w:ilvl w:val="0"/>
          <w:numId w:val="6"/>
        </w:numPr>
        <w:spacing w:before="100" w:beforeAutospacing="1" w:after="100" w:afterAutospacing="1" w:line="240" w:lineRule="auto"/>
        <w:rPr>
          <w:rFonts w:ascii="Arial" w:eastAsia="Times New Roman" w:hAnsi="Arial" w:cs="Arial"/>
          <w:color w:val="000000" w:themeColor="text1"/>
          <w:sz w:val="20"/>
          <w:szCs w:val="20"/>
          <w:lang w:eastAsia="es-AR"/>
        </w:rPr>
      </w:pPr>
      <w:r w:rsidRPr="00910F30">
        <w:rPr>
          <w:rFonts w:ascii="Arial" w:eastAsia="Times New Roman" w:hAnsi="Arial" w:cs="Arial"/>
          <w:color w:val="000000" w:themeColor="text1"/>
          <w:sz w:val="20"/>
          <w:szCs w:val="20"/>
          <w:lang w:eastAsia="es-AR"/>
        </w:rPr>
        <w:t>la cancelación de la obligación:</w:t>
      </w:r>
    </w:p>
    <w:p w:rsidR="007256BF" w:rsidRPr="00910F30" w:rsidRDefault="007256BF" w:rsidP="007256BF">
      <w:pPr>
        <w:numPr>
          <w:ilvl w:val="1"/>
          <w:numId w:val="7"/>
        </w:numPr>
        <w:spacing w:before="100" w:beforeAutospacing="1" w:after="100" w:afterAutospacing="1" w:line="240" w:lineRule="auto"/>
        <w:rPr>
          <w:rFonts w:ascii="Arial" w:eastAsia="Times New Roman" w:hAnsi="Arial" w:cs="Arial"/>
          <w:color w:val="000000" w:themeColor="text1"/>
          <w:sz w:val="20"/>
          <w:szCs w:val="20"/>
          <w:lang w:eastAsia="es-AR"/>
        </w:rPr>
      </w:pPr>
      <w:r w:rsidRPr="00910F30">
        <w:rPr>
          <w:rFonts w:ascii="Arial" w:eastAsia="Times New Roman" w:hAnsi="Arial" w:cs="Arial"/>
          <w:color w:val="000000" w:themeColor="text1"/>
          <w:sz w:val="20"/>
          <w:szCs w:val="20"/>
          <w:lang w:eastAsia="es-AR"/>
        </w:rPr>
        <w:t>es ineludible o (en caso de ser contingente) altamente probable;</w:t>
      </w:r>
    </w:p>
    <w:p w:rsidR="007256BF" w:rsidRPr="00910F30" w:rsidRDefault="007256BF" w:rsidP="007256BF">
      <w:pPr>
        <w:numPr>
          <w:ilvl w:val="1"/>
          <w:numId w:val="7"/>
        </w:numPr>
        <w:spacing w:before="100" w:beforeAutospacing="1" w:after="100" w:afterAutospacing="1" w:line="240" w:lineRule="auto"/>
        <w:rPr>
          <w:rFonts w:ascii="Arial" w:eastAsia="Times New Roman" w:hAnsi="Arial" w:cs="Arial"/>
          <w:color w:val="000000" w:themeColor="text1"/>
          <w:sz w:val="20"/>
          <w:szCs w:val="20"/>
          <w:lang w:eastAsia="es-AR"/>
        </w:rPr>
      </w:pPr>
      <w:r w:rsidRPr="00910F30">
        <w:rPr>
          <w:rFonts w:ascii="Arial" w:eastAsia="Times New Roman" w:hAnsi="Arial" w:cs="Arial"/>
          <w:color w:val="000000" w:themeColor="text1"/>
          <w:sz w:val="20"/>
          <w:szCs w:val="20"/>
          <w:lang w:eastAsia="es-AR"/>
        </w:rPr>
        <w:t>deberá efectuarse en una fecha determinada o determinable o debido a la ocurrencia de cierto hecho o a requerimiento del acreedor.</w:t>
      </w:r>
    </w:p>
    <w:p w:rsidR="007256BF" w:rsidRPr="00910F30" w:rsidRDefault="007256BF" w:rsidP="007256BF">
      <w:pPr>
        <w:spacing w:before="100" w:beforeAutospacing="1" w:after="100" w:afterAutospacing="1" w:line="240" w:lineRule="auto"/>
        <w:rPr>
          <w:rFonts w:ascii="Arial" w:eastAsia="Times New Roman" w:hAnsi="Arial" w:cs="Arial"/>
          <w:color w:val="000000" w:themeColor="text1"/>
          <w:sz w:val="20"/>
          <w:szCs w:val="20"/>
          <w:lang w:eastAsia="es-AR"/>
        </w:rPr>
      </w:pPr>
      <w:r w:rsidRPr="00910F30">
        <w:rPr>
          <w:rFonts w:ascii="Arial" w:eastAsia="Times New Roman" w:hAnsi="Arial" w:cs="Arial"/>
          <w:color w:val="000000" w:themeColor="text1"/>
          <w:sz w:val="20"/>
          <w:szCs w:val="20"/>
          <w:lang w:eastAsia="es-AR"/>
        </w:rPr>
        <w:br/>
        <w:t>Este concepto abarca tanto a las obligaciones legales (incluyendo a las que nacen de los contratos) como a las asumidas voluntariamente. Se considera que un ente ha asumido voluntariamente una obligación cuando de su comportamiento puede deducirse que aceptará ciertas responsabilidades frente a terceros, creando en ellos la expectativa de que descargará esa obligación mediante la entrega de activos o la prestación de servicios.</w:t>
      </w:r>
    </w:p>
    <w:p w:rsidR="007256BF" w:rsidRPr="00910F30" w:rsidRDefault="007256BF" w:rsidP="007256BF">
      <w:pPr>
        <w:spacing w:before="100" w:beforeAutospacing="1" w:after="100" w:afterAutospacing="1" w:line="240" w:lineRule="auto"/>
        <w:rPr>
          <w:rFonts w:ascii="Arial" w:eastAsia="Times New Roman" w:hAnsi="Arial" w:cs="Arial"/>
          <w:color w:val="000000" w:themeColor="text1"/>
          <w:sz w:val="20"/>
          <w:szCs w:val="20"/>
          <w:lang w:eastAsia="es-AR"/>
        </w:rPr>
      </w:pPr>
      <w:r w:rsidRPr="00910F30">
        <w:rPr>
          <w:rFonts w:ascii="Arial" w:eastAsia="Times New Roman" w:hAnsi="Arial" w:cs="Arial"/>
          <w:color w:val="000000" w:themeColor="text1"/>
          <w:sz w:val="20"/>
          <w:szCs w:val="20"/>
          <w:lang w:eastAsia="es-AR"/>
        </w:rPr>
        <w:t>La caracterización de una obligación como pasivo no depende del momento de su formalización.</w:t>
      </w:r>
    </w:p>
    <w:p w:rsidR="007256BF" w:rsidRPr="00910F30" w:rsidRDefault="007256BF" w:rsidP="007256BF">
      <w:pPr>
        <w:spacing w:before="100" w:beforeAutospacing="1" w:after="100" w:afterAutospacing="1" w:line="240" w:lineRule="auto"/>
        <w:rPr>
          <w:rFonts w:ascii="Arial" w:eastAsia="Times New Roman" w:hAnsi="Arial" w:cs="Arial"/>
          <w:color w:val="000000" w:themeColor="text1"/>
          <w:sz w:val="20"/>
          <w:szCs w:val="20"/>
          <w:lang w:eastAsia="es-AR"/>
        </w:rPr>
      </w:pPr>
      <w:r w:rsidRPr="00910F30">
        <w:rPr>
          <w:rFonts w:ascii="Arial" w:eastAsia="Times New Roman" w:hAnsi="Arial" w:cs="Arial"/>
          <w:color w:val="000000" w:themeColor="text1"/>
          <w:sz w:val="20"/>
          <w:szCs w:val="20"/>
          <w:lang w:eastAsia="es-AR"/>
        </w:rPr>
        <w:t>La decisión de adquirir activos o de incurrir en gastos en el futuro no da lugar, por sí, al nacimiento de un pasivo.</w:t>
      </w:r>
    </w:p>
    <w:p w:rsidR="007256BF" w:rsidRPr="00910F30" w:rsidRDefault="007256BF" w:rsidP="007256BF">
      <w:pPr>
        <w:spacing w:before="100" w:beforeAutospacing="1" w:after="100" w:afterAutospacing="1" w:line="240" w:lineRule="auto"/>
        <w:rPr>
          <w:rFonts w:ascii="Arial" w:eastAsia="Times New Roman" w:hAnsi="Arial" w:cs="Arial"/>
          <w:color w:val="000000" w:themeColor="text1"/>
          <w:sz w:val="20"/>
          <w:szCs w:val="20"/>
          <w:lang w:eastAsia="es-AR"/>
        </w:rPr>
      </w:pPr>
      <w:r w:rsidRPr="00910F30">
        <w:rPr>
          <w:rFonts w:ascii="Arial" w:eastAsia="Times New Roman" w:hAnsi="Arial" w:cs="Arial"/>
          <w:color w:val="000000" w:themeColor="text1"/>
          <w:sz w:val="20"/>
          <w:szCs w:val="20"/>
          <w:lang w:eastAsia="es-AR"/>
        </w:rPr>
        <w:t>Generalmente, la cancelación total o parcial de un pasivo se produce mediante:</w:t>
      </w:r>
    </w:p>
    <w:p w:rsidR="007256BF" w:rsidRPr="00910F30" w:rsidRDefault="007256BF" w:rsidP="007256BF">
      <w:pPr>
        <w:spacing w:beforeAutospacing="1" w:after="100" w:afterAutospacing="1" w:line="240" w:lineRule="auto"/>
        <w:rPr>
          <w:rFonts w:ascii="Arial" w:eastAsia="Times New Roman" w:hAnsi="Arial" w:cs="Arial"/>
          <w:color w:val="000000" w:themeColor="text1"/>
          <w:sz w:val="20"/>
          <w:szCs w:val="20"/>
          <w:lang w:eastAsia="es-AR"/>
        </w:rPr>
      </w:pPr>
      <w:r w:rsidRPr="00910F30">
        <w:rPr>
          <w:rFonts w:ascii="Arial" w:eastAsia="Times New Roman" w:hAnsi="Arial" w:cs="Arial"/>
          <w:color w:val="000000" w:themeColor="text1"/>
          <w:sz w:val="20"/>
          <w:szCs w:val="20"/>
          <w:lang w:eastAsia="es-AR"/>
        </w:rPr>
        <w:t>a) la entrega de dinero u otro activo;</w:t>
      </w:r>
    </w:p>
    <w:p w:rsidR="007256BF" w:rsidRPr="00910F30" w:rsidRDefault="007256BF" w:rsidP="007256BF">
      <w:pPr>
        <w:spacing w:before="100" w:beforeAutospacing="1" w:after="100" w:afterAutospacing="1" w:line="240" w:lineRule="auto"/>
        <w:rPr>
          <w:rFonts w:ascii="Arial" w:eastAsia="Times New Roman" w:hAnsi="Arial" w:cs="Arial"/>
          <w:color w:val="000000" w:themeColor="text1"/>
          <w:sz w:val="20"/>
          <w:szCs w:val="20"/>
          <w:lang w:eastAsia="es-AR"/>
        </w:rPr>
      </w:pPr>
      <w:r w:rsidRPr="00910F30">
        <w:rPr>
          <w:rFonts w:ascii="Arial" w:eastAsia="Times New Roman" w:hAnsi="Arial" w:cs="Arial"/>
          <w:color w:val="000000" w:themeColor="text1"/>
          <w:sz w:val="20"/>
          <w:szCs w:val="20"/>
          <w:lang w:eastAsia="es-AR"/>
        </w:rPr>
        <w:t>b) la prestación de un servicio;</w:t>
      </w:r>
    </w:p>
    <w:p w:rsidR="007256BF" w:rsidRPr="00910F30" w:rsidRDefault="007256BF" w:rsidP="007256BF">
      <w:pPr>
        <w:spacing w:after="0" w:line="240" w:lineRule="auto"/>
        <w:rPr>
          <w:rFonts w:ascii="Arial" w:eastAsia="Times New Roman" w:hAnsi="Arial" w:cs="Arial"/>
          <w:color w:val="000000" w:themeColor="text1"/>
          <w:sz w:val="20"/>
          <w:szCs w:val="20"/>
          <w:lang w:eastAsia="es-AR"/>
        </w:rPr>
      </w:pPr>
      <w:r w:rsidRPr="00910F30">
        <w:rPr>
          <w:rFonts w:ascii="Arial" w:eastAsia="Times New Roman" w:hAnsi="Arial" w:cs="Arial"/>
          <w:color w:val="000000" w:themeColor="text1"/>
          <w:sz w:val="20"/>
          <w:szCs w:val="20"/>
          <w:lang w:eastAsia="es-AR"/>
        </w:rPr>
        <w:t xml:space="preserve">c) el reemplazo de la obligación por otro pasivo; </w:t>
      </w:r>
    </w:p>
    <w:p w:rsidR="007256BF" w:rsidRPr="00910F30" w:rsidRDefault="007256BF" w:rsidP="007256BF">
      <w:pPr>
        <w:spacing w:before="100" w:beforeAutospacing="1" w:after="100" w:afterAutospacing="1" w:line="240" w:lineRule="auto"/>
        <w:rPr>
          <w:rFonts w:ascii="Arial" w:eastAsia="Times New Roman" w:hAnsi="Arial" w:cs="Arial"/>
          <w:color w:val="000000" w:themeColor="text1"/>
          <w:sz w:val="20"/>
          <w:szCs w:val="20"/>
          <w:lang w:eastAsia="es-AR"/>
        </w:rPr>
      </w:pPr>
      <w:r w:rsidRPr="00910F30">
        <w:rPr>
          <w:rFonts w:ascii="Arial" w:eastAsia="Times New Roman" w:hAnsi="Arial" w:cs="Arial"/>
          <w:color w:val="000000" w:themeColor="text1"/>
          <w:sz w:val="20"/>
          <w:szCs w:val="20"/>
          <w:lang w:eastAsia="es-AR"/>
        </w:rPr>
        <w:t xml:space="preserve">d) la conversión de la deuda en capital. </w:t>
      </w:r>
    </w:p>
    <w:p w:rsidR="007256BF" w:rsidRPr="00910F30" w:rsidRDefault="007256BF" w:rsidP="007256BF">
      <w:pPr>
        <w:spacing w:before="100" w:beforeAutospacing="1" w:after="100" w:afterAutospacing="1" w:line="240" w:lineRule="auto"/>
        <w:rPr>
          <w:rFonts w:ascii="Arial" w:eastAsia="Times New Roman" w:hAnsi="Arial" w:cs="Arial"/>
          <w:color w:val="000000" w:themeColor="text1"/>
          <w:sz w:val="20"/>
          <w:szCs w:val="20"/>
          <w:lang w:eastAsia="es-AR"/>
        </w:rPr>
      </w:pPr>
      <w:r w:rsidRPr="00910F30">
        <w:rPr>
          <w:rFonts w:ascii="Arial" w:eastAsia="Times New Roman" w:hAnsi="Arial" w:cs="Arial"/>
          <w:color w:val="000000" w:themeColor="text1"/>
          <w:sz w:val="20"/>
          <w:szCs w:val="20"/>
          <w:lang w:eastAsia="es-AR"/>
        </w:rPr>
        <w:t>Un pasivo puede también quedar cancelado debido a la renuncia o la pérdida de los derechos por parte del acreedor.</w:t>
      </w:r>
    </w:p>
    <w:p w:rsidR="007256BF" w:rsidRPr="00910F30" w:rsidRDefault="007256BF" w:rsidP="007256BF">
      <w:pPr>
        <w:spacing w:before="100" w:beforeAutospacing="1" w:after="100" w:afterAutospacing="1" w:line="240" w:lineRule="auto"/>
        <w:rPr>
          <w:rFonts w:ascii="Arial" w:eastAsia="Times New Roman" w:hAnsi="Arial" w:cs="Arial"/>
          <w:color w:val="000000" w:themeColor="text1"/>
          <w:sz w:val="20"/>
          <w:szCs w:val="20"/>
          <w:lang w:eastAsia="es-AR"/>
        </w:rPr>
      </w:pPr>
      <w:r w:rsidRPr="00910F30">
        <w:rPr>
          <w:rFonts w:ascii="Arial" w:eastAsia="Times New Roman" w:hAnsi="Arial" w:cs="Arial"/>
          <w:color w:val="000000" w:themeColor="text1"/>
          <w:sz w:val="20"/>
          <w:szCs w:val="20"/>
          <w:lang w:eastAsia="es-AR"/>
        </w:rPr>
        <w:t>En ciertos casos, los propietarios del ente pueden revestir también la calidad de acreedores. Así ocurre cuando:</w:t>
      </w:r>
    </w:p>
    <w:p w:rsidR="007256BF" w:rsidRPr="00910F30" w:rsidRDefault="007256BF" w:rsidP="007256BF">
      <w:pPr>
        <w:spacing w:beforeAutospacing="1" w:after="100" w:afterAutospacing="1" w:line="240" w:lineRule="auto"/>
        <w:rPr>
          <w:rFonts w:ascii="Arial" w:eastAsia="Times New Roman" w:hAnsi="Arial" w:cs="Arial"/>
          <w:color w:val="000000" w:themeColor="text1"/>
          <w:sz w:val="20"/>
          <w:szCs w:val="20"/>
          <w:lang w:eastAsia="es-AR"/>
        </w:rPr>
      </w:pPr>
      <w:r w:rsidRPr="00910F30">
        <w:rPr>
          <w:rFonts w:ascii="Arial" w:eastAsia="Times New Roman" w:hAnsi="Arial" w:cs="Arial"/>
          <w:color w:val="000000" w:themeColor="text1"/>
          <w:sz w:val="20"/>
          <w:szCs w:val="20"/>
          <w:lang w:eastAsia="es-AR"/>
        </w:rPr>
        <w:t>a) le han vendido bienes o servicios al ente;</w:t>
      </w:r>
    </w:p>
    <w:p w:rsidR="007256BF" w:rsidRPr="00910F30" w:rsidRDefault="007256BF" w:rsidP="007256BF">
      <w:pPr>
        <w:spacing w:before="100" w:beforeAutospacing="1" w:after="100" w:afterAutospacing="1" w:line="240" w:lineRule="auto"/>
        <w:rPr>
          <w:rFonts w:ascii="Arial" w:eastAsia="Times New Roman" w:hAnsi="Arial" w:cs="Arial"/>
          <w:color w:val="000000" w:themeColor="text1"/>
          <w:sz w:val="20"/>
          <w:szCs w:val="20"/>
          <w:lang w:eastAsia="es-AR"/>
        </w:rPr>
      </w:pPr>
      <w:r w:rsidRPr="00910F30">
        <w:rPr>
          <w:rFonts w:ascii="Arial" w:eastAsia="Times New Roman" w:hAnsi="Arial" w:cs="Arial"/>
          <w:color w:val="000000" w:themeColor="text1"/>
          <w:sz w:val="20"/>
          <w:szCs w:val="20"/>
          <w:lang w:eastAsia="es-AR"/>
        </w:rPr>
        <w:t>b) le han hecho un préstamo; o</w:t>
      </w:r>
    </w:p>
    <w:p w:rsidR="007256BF" w:rsidRPr="00910F30" w:rsidRDefault="007256BF" w:rsidP="007256BF">
      <w:pPr>
        <w:spacing w:before="100" w:beforeAutospacing="1" w:after="100" w:afterAutospacing="1" w:line="240" w:lineRule="auto"/>
        <w:rPr>
          <w:rFonts w:ascii="Arial" w:eastAsia="Times New Roman" w:hAnsi="Arial" w:cs="Arial"/>
          <w:color w:val="000000" w:themeColor="text1"/>
          <w:sz w:val="20"/>
          <w:szCs w:val="20"/>
          <w:lang w:eastAsia="es-AR"/>
        </w:rPr>
      </w:pPr>
      <w:r w:rsidRPr="00910F30">
        <w:rPr>
          <w:rFonts w:ascii="Arial" w:eastAsia="Times New Roman" w:hAnsi="Arial" w:cs="Arial"/>
          <w:color w:val="000000" w:themeColor="text1"/>
          <w:sz w:val="20"/>
          <w:szCs w:val="20"/>
          <w:lang w:eastAsia="es-AR"/>
        </w:rPr>
        <w:t>c) tienen derecho a recibir el producido de una distribución de ganancias que ya ha sido declarada.</w:t>
      </w:r>
    </w:p>
    <w:p w:rsidR="007256BF" w:rsidRPr="00910F30" w:rsidRDefault="007256BF" w:rsidP="007256BF">
      <w:pPr>
        <w:spacing w:before="100" w:beforeAutospacing="1" w:after="100" w:afterAutospacing="1" w:line="240" w:lineRule="auto"/>
        <w:rPr>
          <w:rFonts w:ascii="Arial" w:eastAsia="Times New Roman" w:hAnsi="Arial" w:cs="Arial"/>
          <w:b/>
          <w:bCs/>
          <w:color w:val="000000" w:themeColor="text1"/>
          <w:sz w:val="20"/>
          <w:szCs w:val="20"/>
          <w:lang w:eastAsia="es-AR"/>
        </w:rPr>
      </w:pPr>
      <w:r w:rsidRPr="00910F30">
        <w:rPr>
          <w:rFonts w:ascii="Arial" w:eastAsia="Times New Roman" w:hAnsi="Arial" w:cs="Arial"/>
          <w:b/>
          <w:bCs/>
          <w:color w:val="000000" w:themeColor="text1"/>
          <w:sz w:val="20"/>
          <w:szCs w:val="20"/>
          <w:lang w:eastAsia="es-AR"/>
        </w:rPr>
        <w:t xml:space="preserve"> El patrimonio neto </w:t>
      </w:r>
    </w:p>
    <w:p w:rsidR="007256BF" w:rsidRPr="00910F30" w:rsidRDefault="007256BF" w:rsidP="007256BF">
      <w:pPr>
        <w:spacing w:before="100" w:beforeAutospacing="1" w:after="100" w:afterAutospacing="1" w:line="240" w:lineRule="auto"/>
        <w:rPr>
          <w:rFonts w:ascii="Arial" w:eastAsia="Times New Roman" w:hAnsi="Arial" w:cs="Arial"/>
          <w:color w:val="000000" w:themeColor="text1"/>
          <w:sz w:val="20"/>
          <w:szCs w:val="20"/>
          <w:lang w:eastAsia="es-AR"/>
        </w:rPr>
      </w:pPr>
      <w:r w:rsidRPr="00910F30">
        <w:rPr>
          <w:rFonts w:ascii="Arial" w:eastAsia="Times New Roman" w:hAnsi="Arial" w:cs="Arial"/>
          <w:color w:val="000000" w:themeColor="text1"/>
          <w:sz w:val="20"/>
          <w:szCs w:val="20"/>
          <w:lang w:eastAsia="es-AR"/>
        </w:rPr>
        <w:t>El patrimonio neto de un ente resulta del aporte de sus propietarios o asociados y de la acumulación de resultados.</w:t>
      </w:r>
    </w:p>
    <w:p w:rsidR="007256BF" w:rsidRPr="00910F30" w:rsidRDefault="007256BF" w:rsidP="007256BF">
      <w:pPr>
        <w:spacing w:before="100" w:beforeAutospacing="1" w:after="100" w:afterAutospacing="1" w:line="240" w:lineRule="auto"/>
        <w:rPr>
          <w:rFonts w:ascii="Arial" w:eastAsia="Times New Roman" w:hAnsi="Arial" w:cs="Arial"/>
          <w:color w:val="000000" w:themeColor="text1"/>
          <w:sz w:val="20"/>
          <w:szCs w:val="20"/>
          <w:lang w:eastAsia="es-AR"/>
        </w:rPr>
      </w:pPr>
      <w:r w:rsidRPr="00910F30">
        <w:rPr>
          <w:rFonts w:ascii="Arial" w:eastAsia="Times New Roman" w:hAnsi="Arial" w:cs="Arial"/>
          <w:color w:val="000000" w:themeColor="text1"/>
          <w:sz w:val="20"/>
          <w:szCs w:val="20"/>
          <w:lang w:eastAsia="es-AR"/>
        </w:rPr>
        <w:t>En los estados contables que presentan la situación individual de un ente, es:</w:t>
      </w:r>
    </w:p>
    <w:p w:rsidR="007256BF" w:rsidRPr="00910F30" w:rsidRDefault="007256BF" w:rsidP="007256BF">
      <w:pPr>
        <w:spacing w:before="100" w:beforeAutospacing="1" w:after="100" w:afterAutospacing="1" w:line="240" w:lineRule="auto"/>
        <w:rPr>
          <w:rFonts w:ascii="Arial" w:eastAsia="Times New Roman" w:hAnsi="Arial" w:cs="Arial"/>
          <w:color w:val="000000" w:themeColor="text1"/>
          <w:sz w:val="20"/>
          <w:szCs w:val="20"/>
          <w:lang w:eastAsia="es-AR"/>
        </w:rPr>
      </w:pPr>
      <w:r w:rsidRPr="00910F30">
        <w:rPr>
          <w:rFonts w:ascii="Arial" w:eastAsia="Times New Roman" w:hAnsi="Arial" w:cs="Arial"/>
          <w:color w:val="000000" w:themeColor="text1"/>
          <w:sz w:val="20"/>
          <w:szCs w:val="20"/>
          <w:lang w:eastAsia="es-AR"/>
        </w:rPr>
        <w:lastRenderedPageBreak/>
        <w:t>Patrimonio neto = Activo - Pasivo</w:t>
      </w:r>
    </w:p>
    <w:p w:rsidR="007256BF" w:rsidRPr="00910F30" w:rsidRDefault="007256BF" w:rsidP="007256BF">
      <w:pPr>
        <w:spacing w:before="100" w:beforeAutospacing="1" w:after="100" w:afterAutospacing="1" w:line="240" w:lineRule="auto"/>
        <w:rPr>
          <w:rFonts w:ascii="Arial" w:eastAsia="Times New Roman" w:hAnsi="Arial" w:cs="Arial"/>
          <w:color w:val="000000" w:themeColor="text1"/>
          <w:sz w:val="20"/>
          <w:szCs w:val="20"/>
          <w:lang w:eastAsia="es-AR"/>
        </w:rPr>
      </w:pPr>
      <w:r w:rsidRPr="00910F30">
        <w:rPr>
          <w:rFonts w:ascii="Arial" w:eastAsia="Times New Roman" w:hAnsi="Arial" w:cs="Arial"/>
          <w:color w:val="000000" w:themeColor="text1"/>
          <w:sz w:val="20"/>
          <w:szCs w:val="20"/>
          <w:lang w:eastAsia="es-AR"/>
        </w:rPr>
        <w:t>Por su origen, el patrimonio puede desagregarse así:</w:t>
      </w:r>
    </w:p>
    <w:p w:rsidR="007256BF" w:rsidRPr="00910F30" w:rsidRDefault="007256BF" w:rsidP="007256BF">
      <w:pPr>
        <w:spacing w:before="100" w:beforeAutospacing="1" w:after="100" w:afterAutospacing="1" w:line="240" w:lineRule="auto"/>
        <w:rPr>
          <w:rFonts w:ascii="Arial" w:eastAsia="Times New Roman" w:hAnsi="Arial" w:cs="Arial"/>
          <w:color w:val="000000" w:themeColor="text1"/>
          <w:sz w:val="20"/>
          <w:szCs w:val="20"/>
          <w:lang w:eastAsia="es-AR"/>
        </w:rPr>
      </w:pPr>
      <w:r w:rsidRPr="00910F30">
        <w:rPr>
          <w:rFonts w:ascii="Arial" w:eastAsia="Times New Roman" w:hAnsi="Arial" w:cs="Arial"/>
          <w:color w:val="000000" w:themeColor="text1"/>
          <w:sz w:val="20"/>
          <w:szCs w:val="20"/>
          <w:lang w:eastAsia="es-AR"/>
        </w:rPr>
        <w:t>Patrimonio neto = Aportes + Resultados acumulados</w:t>
      </w:r>
    </w:p>
    <w:p w:rsidR="007256BF" w:rsidRPr="00910F30" w:rsidRDefault="007256BF" w:rsidP="007256BF">
      <w:pPr>
        <w:spacing w:before="100" w:beforeAutospacing="1" w:after="100" w:afterAutospacing="1" w:line="240" w:lineRule="auto"/>
        <w:rPr>
          <w:rFonts w:ascii="Arial" w:eastAsia="Times New Roman" w:hAnsi="Arial" w:cs="Arial"/>
          <w:color w:val="000000" w:themeColor="text1"/>
          <w:sz w:val="20"/>
          <w:szCs w:val="20"/>
          <w:lang w:eastAsia="es-AR"/>
        </w:rPr>
      </w:pPr>
      <w:r w:rsidRPr="00910F30">
        <w:rPr>
          <w:rFonts w:ascii="Arial" w:eastAsia="Times New Roman" w:hAnsi="Arial" w:cs="Arial"/>
          <w:color w:val="000000" w:themeColor="text1"/>
          <w:sz w:val="20"/>
          <w:szCs w:val="20"/>
          <w:lang w:eastAsia="es-AR"/>
        </w:rPr>
        <w:t>Excepción: puede haber entes sin fines de lucro que no tengan capital.</w:t>
      </w:r>
    </w:p>
    <w:p w:rsidR="007256BF" w:rsidRPr="00910F30" w:rsidRDefault="007256BF" w:rsidP="007256BF">
      <w:pPr>
        <w:spacing w:before="100" w:beforeAutospacing="1" w:after="100" w:afterAutospacing="1" w:line="240" w:lineRule="auto"/>
        <w:rPr>
          <w:rFonts w:ascii="Arial" w:eastAsia="Times New Roman" w:hAnsi="Arial" w:cs="Arial"/>
          <w:color w:val="000000" w:themeColor="text1"/>
          <w:sz w:val="20"/>
          <w:szCs w:val="20"/>
          <w:lang w:eastAsia="es-AR"/>
        </w:rPr>
      </w:pPr>
      <w:r w:rsidRPr="00910F30">
        <w:rPr>
          <w:rFonts w:ascii="Arial" w:eastAsia="Times New Roman" w:hAnsi="Arial" w:cs="Arial"/>
          <w:color w:val="000000" w:themeColor="text1"/>
          <w:sz w:val="20"/>
          <w:szCs w:val="20"/>
          <w:lang w:eastAsia="es-AR"/>
        </w:rPr>
        <w:t xml:space="preserve">En este documento se considera </w:t>
      </w:r>
      <w:r w:rsidRPr="00910F30">
        <w:rPr>
          <w:rFonts w:ascii="Arial" w:eastAsia="Times New Roman" w:hAnsi="Arial" w:cs="Arial"/>
          <w:i/>
          <w:iCs/>
          <w:color w:val="000000" w:themeColor="text1"/>
          <w:sz w:val="20"/>
          <w:szCs w:val="20"/>
          <w:lang w:eastAsia="es-AR"/>
        </w:rPr>
        <w:t>aportes</w:t>
      </w:r>
      <w:r w:rsidRPr="00910F30">
        <w:rPr>
          <w:rFonts w:ascii="Arial" w:eastAsia="Times New Roman" w:hAnsi="Arial" w:cs="Arial"/>
          <w:color w:val="000000" w:themeColor="text1"/>
          <w:sz w:val="20"/>
          <w:szCs w:val="20"/>
          <w:lang w:eastAsia="es-AR"/>
        </w:rPr>
        <w:t xml:space="preserve"> al conjunto de los aportes de los propietarios, incluyendo tanto al capital suscripto (aportado o comprometido a aportar) como a los aportes no capitalizados. Los anticipos para futuras suscripciones de acciones sólo constituyen aportes no capitalizados cuando tienen el carácter de irrevocables y han sido efectivamente integrados.</w:t>
      </w:r>
    </w:p>
    <w:p w:rsidR="007256BF" w:rsidRPr="00910F30" w:rsidRDefault="007256BF" w:rsidP="007256BF">
      <w:pPr>
        <w:spacing w:before="100" w:beforeAutospacing="1" w:after="100" w:afterAutospacing="1" w:line="240" w:lineRule="auto"/>
        <w:rPr>
          <w:rFonts w:ascii="Arial" w:eastAsia="Times New Roman" w:hAnsi="Arial" w:cs="Arial"/>
          <w:color w:val="000000" w:themeColor="text1"/>
          <w:sz w:val="20"/>
          <w:szCs w:val="20"/>
          <w:lang w:eastAsia="es-AR"/>
        </w:rPr>
      </w:pPr>
      <w:r w:rsidRPr="00910F30">
        <w:rPr>
          <w:rFonts w:ascii="Arial" w:eastAsia="Times New Roman" w:hAnsi="Arial" w:cs="Arial"/>
          <w:color w:val="000000" w:themeColor="text1"/>
          <w:sz w:val="20"/>
          <w:szCs w:val="20"/>
          <w:lang w:eastAsia="es-AR"/>
        </w:rPr>
        <w:t xml:space="preserve">Esto implica la adopción del criterio de que el </w:t>
      </w:r>
      <w:r w:rsidRPr="00910F30">
        <w:rPr>
          <w:rFonts w:ascii="Arial" w:eastAsia="Times New Roman" w:hAnsi="Arial" w:cs="Arial"/>
          <w:i/>
          <w:iCs/>
          <w:color w:val="000000" w:themeColor="text1"/>
          <w:sz w:val="20"/>
          <w:szCs w:val="20"/>
          <w:lang w:eastAsia="es-AR"/>
        </w:rPr>
        <w:t xml:space="preserve">capital a mantener </w:t>
      </w:r>
      <w:r w:rsidRPr="00910F30">
        <w:rPr>
          <w:rFonts w:ascii="Arial" w:eastAsia="Times New Roman" w:hAnsi="Arial" w:cs="Arial"/>
          <w:color w:val="000000" w:themeColor="text1"/>
          <w:sz w:val="20"/>
          <w:szCs w:val="20"/>
          <w:lang w:eastAsia="es-AR"/>
        </w:rPr>
        <w:t xml:space="preserve">es el </w:t>
      </w:r>
      <w:r w:rsidRPr="00910F30">
        <w:rPr>
          <w:rFonts w:ascii="Arial" w:eastAsia="Times New Roman" w:hAnsi="Arial" w:cs="Arial"/>
          <w:i/>
          <w:iCs/>
          <w:color w:val="000000" w:themeColor="text1"/>
          <w:sz w:val="20"/>
          <w:szCs w:val="20"/>
          <w:lang w:eastAsia="es-AR"/>
        </w:rPr>
        <w:t>financiero</w:t>
      </w:r>
      <w:r w:rsidRPr="00910F30">
        <w:rPr>
          <w:rFonts w:ascii="Arial" w:eastAsia="Times New Roman" w:hAnsi="Arial" w:cs="Arial"/>
          <w:color w:val="000000" w:themeColor="text1"/>
          <w:sz w:val="20"/>
          <w:szCs w:val="20"/>
          <w:lang w:eastAsia="es-AR"/>
        </w:rPr>
        <w:t xml:space="preserve"> y no el que define un determinado nivel de actividad (habitualmente denominado </w:t>
      </w:r>
      <w:r w:rsidRPr="00910F30">
        <w:rPr>
          <w:rFonts w:ascii="Arial" w:eastAsia="Times New Roman" w:hAnsi="Arial" w:cs="Arial"/>
          <w:i/>
          <w:iCs/>
          <w:color w:val="000000" w:themeColor="text1"/>
          <w:sz w:val="20"/>
          <w:szCs w:val="20"/>
          <w:lang w:eastAsia="es-AR"/>
        </w:rPr>
        <w:t>capital físico</w:t>
      </w:r>
      <w:r w:rsidRPr="00910F30">
        <w:rPr>
          <w:rFonts w:ascii="Arial" w:eastAsia="Times New Roman" w:hAnsi="Arial" w:cs="Arial"/>
          <w:color w:val="000000" w:themeColor="text1"/>
          <w:sz w:val="20"/>
          <w:szCs w:val="20"/>
          <w:lang w:eastAsia="es-AR"/>
        </w:rPr>
        <w:t>).</w:t>
      </w:r>
    </w:p>
    <w:p w:rsidR="007256BF" w:rsidRPr="00910F30" w:rsidRDefault="007256BF" w:rsidP="007256BF">
      <w:pPr>
        <w:spacing w:before="100" w:beforeAutospacing="1" w:after="100" w:afterAutospacing="1" w:line="240" w:lineRule="auto"/>
        <w:rPr>
          <w:rFonts w:ascii="Arial" w:eastAsia="Times New Roman" w:hAnsi="Arial" w:cs="Arial"/>
          <w:color w:val="000000" w:themeColor="text1"/>
          <w:sz w:val="24"/>
          <w:szCs w:val="24"/>
          <w:lang w:eastAsia="es-AR"/>
        </w:rPr>
      </w:pPr>
      <w:r w:rsidRPr="00910F30">
        <w:rPr>
          <w:rFonts w:ascii="Arial" w:eastAsia="Times New Roman" w:hAnsi="Arial" w:cs="Arial"/>
          <w:b/>
          <w:bCs/>
          <w:color w:val="000000" w:themeColor="text1"/>
          <w:sz w:val="20"/>
          <w:szCs w:val="20"/>
          <w:lang w:eastAsia="es-AR"/>
        </w:rPr>
        <w:t>Evolución patrimonial</w:t>
      </w:r>
    </w:p>
    <w:p w:rsidR="007256BF" w:rsidRPr="00910F30" w:rsidRDefault="007256BF" w:rsidP="007256BF">
      <w:pPr>
        <w:spacing w:before="100" w:beforeAutospacing="1" w:after="100" w:afterAutospacing="1" w:line="240" w:lineRule="auto"/>
        <w:rPr>
          <w:rFonts w:ascii="Arial" w:eastAsia="Times New Roman" w:hAnsi="Arial" w:cs="Arial"/>
          <w:color w:val="000000" w:themeColor="text1"/>
          <w:sz w:val="20"/>
          <w:szCs w:val="20"/>
          <w:lang w:eastAsia="es-AR"/>
        </w:rPr>
      </w:pPr>
      <w:r w:rsidRPr="00910F30">
        <w:rPr>
          <w:rFonts w:ascii="Arial" w:eastAsia="Times New Roman" w:hAnsi="Arial" w:cs="Arial"/>
          <w:color w:val="000000" w:themeColor="text1"/>
          <w:sz w:val="20"/>
          <w:szCs w:val="20"/>
          <w:lang w:eastAsia="es-AR"/>
        </w:rPr>
        <w:t>A lo largo de un período, la cuantía del patrimonio neto de un ente varía como consecuencia de:</w:t>
      </w:r>
    </w:p>
    <w:p w:rsidR="007256BF" w:rsidRPr="00910F30" w:rsidRDefault="007256BF" w:rsidP="007256BF">
      <w:pPr>
        <w:numPr>
          <w:ilvl w:val="0"/>
          <w:numId w:val="9"/>
        </w:numPr>
        <w:spacing w:before="100" w:beforeAutospacing="1" w:after="100" w:afterAutospacing="1" w:line="240" w:lineRule="auto"/>
        <w:rPr>
          <w:rFonts w:ascii="Arial" w:eastAsia="Times New Roman" w:hAnsi="Arial" w:cs="Arial"/>
          <w:color w:val="000000" w:themeColor="text1"/>
          <w:sz w:val="20"/>
          <w:szCs w:val="20"/>
          <w:lang w:eastAsia="es-AR"/>
        </w:rPr>
      </w:pPr>
      <w:r w:rsidRPr="00910F30">
        <w:rPr>
          <w:rFonts w:ascii="Arial" w:eastAsia="Times New Roman" w:hAnsi="Arial" w:cs="Arial"/>
          <w:color w:val="000000" w:themeColor="text1"/>
          <w:sz w:val="20"/>
          <w:szCs w:val="20"/>
          <w:lang w:eastAsia="es-AR"/>
        </w:rPr>
        <w:t>transacciones con los propietarios (o sus equivalentes, en los entes sin fines de lucro);</w:t>
      </w:r>
    </w:p>
    <w:p w:rsidR="007256BF" w:rsidRPr="00910F30" w:rsidRDefault="007256BF" w:rsidP="007256BF">
      <w:pPr>
        <w:numPr>
          <w:ilvl w:val="0"/>
          <w:numId w:val="9"/>
        </w:numPr>
        <w:spacing w:before="100" w:beforeAutospacing="1" w:after="100" w:afterAutospacing="1" w:line="240" w:lineRule="auto"/>
        <w:rPr>
          <w:rFonts w:ascii="Arial" w:eastAsia="Times New Roman" w:hAnsi="Arial" w:cs="Arial"/>
          <w:color w:val="000000" w:themeColor="text1"/>
          <w:sz w:val="20"/>
          <w:szCs w:val="20"/>
          <w:lang w:eastAsia="es-AR"/>
        </w:rPr>
      </w:pPr>
      <w:r w:rsidRPr="00910F30">
        <w:rPr>
          <w:rFonts w:ascii="Arial" w:eastAsia="Times New Roman" w:hAnsi="Arial" w:cs="Arial"/>
          <w:color w:val="000000" w:themeColor="text1"/>
          <w:sz w:val="20"/>
          <w:szCs w:val="20"/>
          <w:lang w:eastAsia="es-AR"/>
        </w:rPr>
        <w:t>el resultado de un período, que es la variación patrimonial no atribuible a las transacciones con los propietarios y que resulta de la interacción de:</w:t>
      </w:r>
    </w:p>
    <w:p w:rsidR="007256BF" w:rsidRPr="00910F30" w:rsidRDefault="007256BF" w:rsidP="007256BF">
      <w:pPr>
        <w:spacing w:beforeAutospacing="1" w:after="100" w:afterAutospacing="1" w:line="240" w:lineRule="auto"/>
        <w:rPr>
          <w:rFonts w:ascii="Arial" w:eastAsia="Times New Roman" w:hAnsi="Arial" w:cs="Arial"/>
          <w:color w:val="000000" w:themeColor="text1"/>
          <w:sz w:val="20"/>
          <w:szCs w:val="20"/>
          <w:lang w:eastAsia="es-AR"/>
        </w:rPr>
      </w:pPr>
      <w:r w:rsidRPr="00910F30">
        <w:rPr>
          <w:rFonts w:ascii="Arial" w:eastAsia="Times New Roman" w:hAnsi="Arial" w:cs="Arial"/>
          <w:color w:val="000000" w:themeColor="text1"/>
          <w:sz w:val="20"/>
          <w:szCs w:val="20"/>
          <w:lang w:eastAsia="es-AR"/>
        </w:rPr>
        <w:t>1) flujos de ingresos, gastos, ganancias y pérdidas;</w:t>
      </w:r>
    </w:p>
    <w:p w:rsidR="007256BF" w:rsidRPr="00910F30" w:rsidRDefault="007256BF" w:rsidP="007256BF">
      <w:pPr>
        <w:spacing w:before="100" w:beforeAutospacing="1" w:after="100" w:afterAutospacing="1" w:line="240" w:lineRule="auto"/>
        <w:rPr>
          <w:rFonts w:ascii="Arial" w:eastAsia="Times New Roman" w:hAnsi="Arial" w:cs="Arial"/>
          <w:color w:val="000000" w:themeColor="text1"/>
          <w:sz w:val="20"/>
          <w:szCs w:val="20"/>
          <w:lang w:eastAsia="es-AR"/>
        </w:rPr>
      </w:pPr>
      <w:r w:rsidRPr="00910F30">
        <w:rPr>
          <w:rFonts w:ascii="Arial" w:eastAsia="Times New Roman" w:hAnsi="Arial" w:cs="Arial"/>
          <w:color w:val="000000" w:themeColor="text1"/>
          <w:sz w:val="20"/>
          <w:szCs w:val="20"/>
          <w:lang w:eastAsia="es-AR"/>
        </w:rPr>
        <w:t>2) los impuestos que gravan las ganancias finales;</w:t>
      </w:r>
    </w:p>
    <w:p w:rsidR="007256BF" w:rsidRPr="00910F30" w:rsidRDefault="007256BF" w:rsidP="007256BF">
      <w:pPr>
        <w:spacing w:after="100" w:line="240" w:lineRule="auto"/>
        <w:rPr>
          <w:rFonts w:ascii="Arial" w:eastAsia="Times New Roman" w:hAnsi="Arial" w:cs="Arial"/>
          <w:color w:val="000000" w:themeColor="text1"/>
          <w:sz w:val="20"/>
          <w:szCs w:val="20"/>
          <w:lang w:eastAsia="es-AR"/>
        </w:rPr>
      </w:pPr>
      <w:r w:rsidRPr="00910F30">
        <w:rPr>
          <w:rFonts w:ascii="Arial" w:eastAsia="Times New Roman" w:hAnsi="Arial" w:cs="Arial"/>
          <w:color w:val="000000" w:themeColor="text1"/>
          <w:sz w:val="20"/>
          <w:szCs w:val="20"/>
          <w:lang w:eastAsia="es-AR"/>
        </w:rPr>
        <w:t xml:space="preserve">3) en los grupos económicos, la participación de los accionistas no controlantes (si los hubiere) sobre los resultados de las entidades controladas; </w:t>
      </w:r>
    </w:p>
    <w:p w:rsidR="007256BF" w:rsidRPr="00910F30" w:rsidRDefault="007256BF" w:rsidP="007256BF">
      <w:pPr>
        <w:spacing w:before="100" w:beforeAutospacing="1" w:after="100" w:afterAutospacing="1" w:line="240" w:lineRule="auto"/>
        <w:rPr>
          <w:rFonts w:ascii="Arial" w:eastAsia="Times New Roman" w:hAnsi="Arial" w:cs="Arial"/>
          <w:color w:val="000000" w:themeColor="text1"/>
          <w:sz w:val="20"/>
          <w:szCs w:val="20"/>
          <w:lang w:eastAsia="es-AR"/>
        </w:rPr>
      </w:pPr>
      <w:r w:rsidRPr="00910F30">
        <w:rPr>
          <w:rFonts w:ascii="Arial" w:eastAsia="Times New Roman" w:hAnsi="Arial" w:cs="Arial"/>
          <w:color w:val="000000" w:themeColor="text1"/>
          <w:sz w:val="20"/>
          <w:szCs w:val="20"/>
          <w:lang w:eastAsia="es-AR"/>
        </w:rPr>
        <w:t xml:space="preserve">El resultado del período se denomina </w:t>
      </w:r>
      <w:r w:rsidRPr="00910F30">
        <w:rPr>
          <w:rFonts w:ascii="Arial" w:eastAsia="Times New Roman" w:hAnsi="Arial" w:cs="Arial"/>
          <w:i/>
          <w:iCs/>
          <w:color w:val="000000" w:themeColor="text1"/>
          <w:sz w:val="20"/>
          <w:szCs w:val="20"/>
          <w:lang w:eastAsia="es-AR"/>
        </w:rPr>
        <w:t xml:space="preserve">ganancia </w:t>
      </w:r>
      <w:r w:rsidRPr="00910F30">
        <w:rPr>
          <w:rFonts w:ascii="Arial" w:eastAsia="Times New Roman" w:hAnsi="Arial" w:cs="Arial"/>
          <w:color w:val="000000" w:themeColor="text1"/>
          <w:sz w:val="20"/>
          <w:szCs w:val="20"/>
          <w:lang w:eastAsia="es-AR"/>
        </w:rPr>
        <w:t xml:space="preserve">o </w:t>
      </w:r>
      <w:r w:rsidRPr="00910F30">
        <w:rPr>
          <w:rFonts w:ascii="Arial" w:eastAsia="Times New Roman" w:hAnsi="Arial" w:cs="Arial"/>
          <w:i/>
          <w:iCs/>
          <w:color w:val="000000" w:themeColor="text1"/>
          <w:sz w:val="20"/>
          <w:szCs w:val="20"/>
          <w:lang w:eastAsia="es-AR"/>
        </w:rPr>
        <w:t xml:space="preserve">superávit </w:t>
      </w:r>
      <w:r w:rsidRPr="00910F30">
        <w:rPr>
          <w:rFonts w:ascii="Arial" w:eastAsia="Times New Roman" w:hAnsi="Arial" w:cs="Arial"/>
          <w:color w:val="000000" w:themeColor="text1"/>
          <w:sz w:val="20"/>
          <w:szCs w:val="20"/>
          <w:lang w:eastAsia="es-AR"/>
        </w:rPr>
        <w:t xml:space="preserve">cuando aumenta el patrimonio y </w:t>
      </w:r>
      <w:r w:rsidRPr="00910F30">
        <w:rPr>
          <w:rFonts w:ascii="Arial" w:eastAsia="Times New Roman" w:hAnsi="Arial" w:cs="Arial"/>
          <w:i/>
          <w:iCs/>
          <w:color w:val="000000" w:themeColor="text1"/>
          <w:sz w:val="20"/>
          <w:szCs w:val="20"/>
          <w:lang w:eastAsia="es-AR"/>
        </w:rPr>
        <w:t xml:space="preserve">pérdida </w:t>
      </w:r>
      <w:r w:rsidRPr="00910F30">
        <w:rPr>
          <w:rFonts w:ascii="Arial" w:eastAsia="Times New Roman" w:hAnsi="Arial" w:cs="Arial"/>
          <w:color w:val="000000" w:themeColor="text1"/>
          <w:sz w:val="20"/>
          <w:szCs w:val="20"/>
          <w:lang w:eastAsia="es-AR"/>
        </w:rPr>
        <w:t xml:space="preserve">o </w:t>
      </w:r>
      <w:r w:rsidRPr="00910F30">
        <w:rPr>
          <w:rFonts w:ascii="Arial" w:eastAsia="Times New Roman" w:hAnsi="Arial" w:cs="Arial"/>
          <w:i/>
          <w:iCs/>
          <w:color w:val="000000" w:themeColor="text1"/>
          <w:sz w:val="20"/>
          <w:szCs w:val="20"/>
          <w:lang w:eastAsia="es-AR"/>
        </w:rPr>
        <w:t xml:space="preserve">déficit </w:t>
      </w:r>
      <w:r w:rsidRPr="00910F30">
        <w:rPr>
          <w:rFonts w:ascii="Arial" w:eastAsia="Times New Roman" w:hAnsi="Arial" w:cs="Arial"/>
          <w:color w:val="000000" w:themeColor="text1"/>
          <w:sz w:val="20"/>
          <w:szCs w:val="20"/>
          <w:lang w:eastAsia="es-AR"/>
        </w:rPr>
        <w:t>en el caso contrario.</w:t>
      </w:r>
    </w:p>
    <w:p w:rsidR="007256BF" w:rsidRPr="00910F30" w:rsidRDefault="007256BF" w:rsidP="007256BF">
      <w:pPr>
        <w:spacing w:before="100" w:beforeAutospacing="1" w:after="100" w:afterAutospacing="1" w:line="240" w:lineRule="auto"/>
        <w:rPr>
          <w:rFonts w:ascii="Arial" w:eastAsia="Times New Roman" w:hAnsi="Arial" w:cs="Arial"/>
          <w:color w:val="000000" w:themeColor="text1"/>
          <w:sz w:val="20"/>
          <w:szCs w:val="20"/>
          <w:lang w:eastAsia="es-AR"/>
        </w:rPr>
      </w:pPr>
      <w:r w:rsidRPr="00910F30">
        <w:rPr>
          <w:rFonts w:ascii="Arial" w:eastAsia="Times New Roman" w:hAnsi="Arial" w:cs="Arial"/>
          <w:color w:val="000000" w:themeColor="text1"/>
          <w:sz w:val="20"/>
          <w:szCs w:val="20"/>
          <w:lang w:eastAsia="es-AR"/>
        </w:rPr>
        <w:t>Algunas operaciones no alteran la cuantía del patrimonio neto (variaciones patrimoniales cualitativas).</w:t>
      </w:r>
    </w:p>
    <w:p w:rsidR="007256BF" w:rsidRPr="00910F30" w:rsidRDefault="007256BF" w:rsidP="007256BF">
      <w:pPr>
        <w:spacing w:before="100" w:beforeAutospacing="1" w:after="100" w:afterAutospacing="1" w:line="240" w:lineRule="auto"/>
        <w:rPr>
          <w:rFonts w:ascii="Arial" w:eastAsia="Times New Roman" w:hAnsi="Arial" w:cs="Arial"/>
          <w:b/>
          <w:bCs/>
          <w:color w:val="000000" w:themeColor="text1"/>
          <w:sz w:val="20"/>
          <w:szCs w:val="20"/>
          <w:lang w:eastAsia="es-AR"/>
        </w:rPr>
      </w:pPr>
      <w:r w:rsidRPr="00910F30">
        <w:rPr>
          <w:rFonts w:ascii="Arial" w:eastAsia="Times New Roman" w:hAnsi="Arial" w:cs="Arial"/>
          <w:b/>
          <w:bCs/>
          <w:color w:val="000000" w:themeColor="text1"/>
          <w:sz w:val="20"/>
          <w:szCs w:val="20"/>
          <w:lang w:eastAsia="es-AR"/>
        </w:rPr>
        <w:t>Transacciones con los propietarios o sus equivalentes</w:t>
      </w:r>
    </w:p>
    <w:p w:rsidR="007256BF" w:rsidRPr="00910F30" w:rsidRDefault="007256BF" w:rsidP="007256BF">
      <w:pPr>
        <w:spacing w:before="100" w:beforeAutospacing="1" w:after="100" w:afterAutospacing="1" w:line="240" w:lineRule="auto"/>
        <w:rPr>
          <w:rFonts w:ascii="Arial" w:eastAsia="Times New Roman" w:hAnsi="Arial" w:cs="Arial"/>
          <w:color w:val="000000" w:themeColor="text1"/>
          <w:sz w:val="20"/>
          <w:szCs w:val="20"/>
          <w:lang w:eastAsia="es-AR"/>
        </w:rPr>
      </w:pPr>
      <w:r w:rsidRPr="00910F30">
        <w:rPr>
          <w:rFonts w:ascii="Arial" w:eastAsia="Times New Roman" w:hAnsi="Arial" w:cs="Arial"/>
          <w:color w:val="000000" w:themeColor="text1"/>
          <w:sz w:val="20"/>
          <w:szCs w:val="20"/>
          <w:lang w:eastAsia="es-AR"/>
        </w:rPr>
        <w:t>Las transacciones con los propietarios o sus equivalentes incluyen los aportes y los retiros que ellos efectúan en su carácter de tales.</w:t>
      </w:r>
    </w:p>
    <w:p w:rsidR="007256BF" w:rsidRPr="00910F30" w:rsidRDefault="007256BF" w:rsidP="007256BF">
      <w:pPr>
        <w:spacing w:before="100" w:beforeAutospacing="1" w:after="100" w:afterAutospacing="1" w:line="240" w:lineRule="auto"/>
        <w:rPr>
          <w:rFonts w:ascii="Arial" w:eastAsia="Times New Roman" w:hAnsi="Arial" w:cs="Arial"/>
          <w:color w:val="000000" w:themeColor="text1"/>
          <w:sz w:val="20"/>
          <w:szCs w:val="20"/>
          <w:lang w:eastAsia="es-AR"/>
        </w:rPr>
      </w:pPr>
      <w:r w:rsidRPr="00910F30">
        <w:rPr>
          <w:rFonts w:ascii="Arial" w:eastAsia="Times New Roman" w:hAnsi="Arial" w:cs="Arial"/>
          <w:color w:val="000000" w:themeColor="text1"/>
          <w:sz w:val="20"/>
          <w:szCs w:val="20"/>
          <w:lang w:eastAsia="es-AR"/>
        </w:rPr>
        <w:t>Comprometer un aporte de capital a un ente conlleva la obligación de entregarle recursos (efectivo u otros bienes), de prestarle servicios o de hacerse cargo de algunas de sus deudas.</w:t>
      </w:r>
    </w:p>
    <w:p w:rsidR="007256BF" w:rsidRPr="00910F30" w:rsidRDefault="007256BF" w:rsidP="007256BF">
      <w:pPr>
        <w:spacing w:before="100" w:beforeAutospacing="1" w:after="100" w:afterAutospacing="1" w:line="240" w:lineRule="auto"/>
        <w:rPr>
          <w:rFonts w:ascii="Arial" w:eastAsia="Times New Roman" w:hAnsi="Arial" w:cs="Arial"/>
          <w:color w:val="000000" w:themeColor="text1"/>
          <w:sz w:val="20"/>
          <w:szCs w:val="20"/>
          <w:lang w:eastAsia="es-AR"/>
        </w:rPr>
      </w:pPr>
      <w:r w:rsidRPr="00910F30">
        <w:rPr>
          <w:rFonts w:ascii="Arial" w:eastAsia="Times New Roman" w:hAnsi="Arial" w:cs="Arial"/>
          <w:color w:val="000000" w:themeColor="text1"/>
          <w:sz w:val="20"/>
          <w:szCs w:val="20"/>
          <w:lang w:eastAsia="es-AR"/>
        </w:rPr>
        <w:t>Los retiros pueden implicar la obligación del ente de entregar recursos a los propietarios, de prestarles servicios o (raramente) de asumir una obligación por su cuenta.</w:t>
      </w:r>
    </w:p>
    <w:p w:rsidR="007256BF" w:rsidRPr="00910F30" w:rsidRDefault="007256BF" w:rsidP="007256BF">
      <w:pPr>
        <w:spacing w:before="100" w:beforeAutospacing="1" w:after="100" w:afterAutospacing="1" w:line="240" w:lineRule="auto"/>
        <w:rPr>
          <w:rFonts w:ascii="Arial" w:eastAsia="Times New Roman" w:hAnsi="Arial" w:cs="Arial"/>
          <w:color w:val="000000" w:themeColor="text1"/>
          <w:sz w:val="20"/>
          <w:szCs w:val="20"/>
          <w:lang w:eastAsia="es-AR"/>
        </w:rPr>
      </w:pPr>
      <w:r w:rsidRPr="00910F30">
        <w:rPr>
          <w:rFonts w:ascii="Arial" w:eastAsia="Times New Roman" w:hAnsi="Arial" w:cs="Arial"/>
          <w:color w:val="000000" w:themeColor="text1"/>
          <w:sz w:val="20"/>
          <w:szCs w:val="20"/>
          <w:lang w:eastAsia="es-AR"/>
        </w:rPr>
        <w:t>Las transacciones en las que un propietario no actúa en carácter de tal no implican aportes o retiros. Por ejemplo: si un accionista se compromete a entregar mercaderías que luego cobrará, no hay un aporte de capital sino una transacción comercial.</w:t>
      </w:r>
    </w:p>
    <w:p w:rsidR="007256BF" w:rsidRPr="00910F30" w:rsidRDefault="007256BF" w:rsidP="007256BF">
      <w:pPr>
        <w:spacing w:before="100" w:beforeAutospacing="1" w:after="100" w:afterAutospacing="1" w:line="240" w:lineRule="auto"/>
        <w:rPr>
          <w:rFonts w:ascii="Arial" w:eastAsia="Times New Roman" w:hAnsi="Arial" w:cs="Arial"/>
          <w:b/>
          <w:bCs/>
          <w:color w:val="000000" w:themeColor="text1"/>
          <w:sz w:val="20"/>
          <w:szCs w:val="20"/>
          <w:lang w:eastAsia="es-AR"/>
        </w:rPr>
      </w:pPr>
      <w:r w:rsidRPr="00910F30">
        <w:rPr>
          <w:rFonts w:ascii="Arial" w:eastAsia="Times New Roman" w:hAnsi="Arial" w:cs="Arial"/>
          <w:b/>
          <w:bCs/>
          <w:color w:val="000000" w:themeColor="text1"/>
          <w:sz w:val="20"/>
          <w:szCs w:val="20"/>
          <w:lang w:eastAsia="es-AR"/>
        </w:rPr>
        <w:lastRenderedPageBreak/>
        <w:t xml:space="preserve"> Ingresos, gastos, ganancias y pérdidas.</w:t>
      </w:r>
    </w:p>
    <w:p w:rsidR="007256BF" w:rsidRPr="00910F30" w:rsidRDefault="007256BF" w:rsidP="007256BF">
      <w:pPr>
        <w:spacing w:before="100" w:beforeAutospacing="1" w:after="100" w:afterAutospacing="1" w:line="240" w:lineRule="auto"/>
        <w:rPr>
          <w:rFonts w:ascii="Arial" w:eastAsia="Times New Roman" w:hAnsi="Arial" w:cs="Arial"/>
          <w:color w:val="000000" w:themeColor="text1"/>
          <w:sz w:val="20"/>
          <w:szCs w:val="20"/>
          <w:lang w:eastAsia="es-AR"/>
        </w:rPr>
      </w:pPr>
      <w:r w:rsidRPr="00910F30">
        <w:rPr>
          <w:rFonts w:ascii="Arial" w:eastAsia="Times New Roman" w:hAnsi="Arial" w:cs="Arial"/>
          <w:color w:val="000000" w:themeColor="text1"/>
          <w:sz w:val="20"/>
          <w:szCs w:val="20"/>
          <w:lang w:eastAsia="es-AR"/>
        </w:rPr>
        <w:t xml:space="preserve">Son </w:t>
      </w:r>
      <w:r w:rsidRPr="00910F30">
        <w:rPr>
          <w:rFonts w:ascii="Arial" w:eastAsia="Times New Roman" w:hAnsi="Arial" w:cs="Arial"/>
          <w:i/>
          <w:iCs/>
          <w:color w:val="000000" w:themeColor="text1"/>
          <w:sz w:val="20"/>
          <w:szCs w:val="20"/>
          <w:lang w:eastAsia="es-AR"/>
        </w:rPr>
        <w:t xml:space="preserve">ingresos </w:t>
      </w:r>
      <w:r w:rsidRPr="00910F30">
        <w:rPr>
          <w:rFonts w:ascii="Arial" w:eastAsia="Times New Roman" w:hAnsi="Arial" w:cs="Arial"/>
          <w:color w:val="000000" w:themeColor="text1"/>
          <w:sz w:val="20"/>
          <w:szCs w:val="20"/>
          <w:lang w:eastAsia="es-AR"/>
        </w:rPr>
        <w:t>los aumentos del patrimonio neto originados en la producción o venta de bienes, en la prestación de servicios o en otros hechos que hacen a las actividades principales del ente.</w:t>
      </w:r>
    </w:p>
    <w:p w:rsidR="007256BF" w:rsidRPr="00910F30" w:rsidRDefault="007256BF" w:rsidP="007256BF">
      <w:pPr>
        <w:spacing w:before="100" w:beforeAutospacing="1" w:after="100" w:afterAutospacing="1" w:line="240" w:lineRule="auto"/>
        <w:rPr>
          <w:rFonts w:ascii="Arial" w:eastAsia="Times New Roman" w:hAnsi="Arial" w:cs="Arial"/>
          <w:color w:val="000000" w:themeColor="text1"/>
          <w:sz w:val="20"/>
          <w:szCs w:val="20"/>
          <w:lang w:eastAsia="es-AR"/>
        </w:rPr>
      </w:pPr>
      <w:r w:rsidRPr="00910F30">
        <w:rPr>
          <w:rFonts w:ascii="Arial" w:eastAsia="Times New Roman" w:hAnsi="Arial" w:cs="Arial"/>
          <w:color w:val="000000" w:themeColor="text1"/>
          <w:sz w:val="20"/>
          <w:szCs w:val="20"/>
          <w:lang w:eastAsia="es-AR"/>
        </w:rPr>
        <w:t>Los ingresos resultan generalmente de ventas de bienes y servicios pero también pueden resultar de actividades internas, como el crecimiento natural o inducido de determinados activos en una explotación agropecuaria o la extracción de petróleo o gas en esta industria.</w:t>
      </w:r>
    </w:p>
    <w:p w:rsidR="007256BF" w:rsidRPr="00910F30" w:rsidRDefault="007256BF" w:rsidP="007256BF">
      <w:pPr>
        <w:spacing w:before="100" w:beforeAutospacing="1" w:after="100" w:afterAutospacing="1" w:line="240" w:lineRule="auto"/>
        <w:rPr>
          <w:rFonts w:ascii="Arial" w:eastAsia="Times New Roman" w:hAnsi="Arial" w:cs="Arial"/>
          <w:color w:val="000000" w:themeColor="text1"/>
          <w:sz w:val="20"/>
          <w:szCs w:val="20"/>
          <w:lang w:eastAsia="es-AR"/>
        </w:rPr>
      </w:pPr>
      <w:r w:rsidRPr="00910F30">
        <w:rPr>
          <w:rFonts w:ascii="Arial" w:eastAsia="Times New Roman" w:hAnsi="Arial" w:cs="Arial"/>
          <w:color w:val="000000" w:themeColor="text1"/>
          <w:sz w:val="20"/>
          <w:szCs w:val="20"/>
          <w:lang w:eastAsia="es-AR"/>
        </w:rPr>
        <w:t xml:space="preserve">Son </w:t>
      </w:r>
      <w:r w:rsidRPr="00910F30">
        <w:rPr>
          <w:rFonts w:ascii="Arial" w:eastAsia="Times New Roman" w:hAnsi="Arial" w:cs="Arial"/>
          <w:i/>
          <w:iCs/>
          <w:color w:val="000000" w:themeColor="text1"/>
          <w:sz w:val="20"/>
          <w:szCs w:val="20"/>
          <w:lang w:eastAsia="es-AR"/>
        </w:rPr>
        <w:t xml:space="preserve">gastos </w:t>
      </w:r>
      <w:r w:rsidRPr="00910F30">
        <w:rPr>
          <w:rFonts w:ascii="Arial" w:eastAsia="Times New Roman" w:hAnsi="Arial" w:cs="Arial"/>
          <w:color w:val="000000" w:themeColor="text1"/>
          <w:sz w:val="20"/>
          <w:szCs w:val="20"/>
          <w:lang w:eastAsia="es-AR"/>
        </w:rPr>
        <w:t>las disminuciones del patrimonio neto relacionadas con los ingresos.</w:t>
      </w:r>
    </w:p>
    <w:p w:rsidR="007256BF" w:rsidRPr="00910F30" w:rsidRDefault="007256BF" w:rsidP="007256BF">
      <w:pPr>
        <w:spacing w:before="100" w:beforeAutospacing="1" w:after="100" w:afterAutospacing="1" w:line="240" w:lineRule="auto"/>
        <w:rPr>
          <w:rFonts w:ascii="Arial" w:eastAsia="Times New Roman" w:hAnsi="Arial" w:cs="Arial"/>
          <w:color w:val="000000" w:themeColor="text1"/>
          <w:sz w:val="20"/>
          <w:szCs w:val="20"/>
          <w:lang w:eastAsia="es-AR"/>
        </w:rPr>
      </w:pPr>
      <w:r w:rsidRPr="00910F30">
        <w:rPr>
          <w:rFonts w:ascii="Arial" w:eastAsia="Times New Roman" w:hAnsi="Arial" w:cs="Arial"/>
          <w:color w:val="000000" w:themeColor="text1"/>
          <w:sz w:val="20"/>
          <w:szCs w:val="20"/>
          <w:lang w:eastAsia="es-AR"/>
        </w:rPr>
        <w:t xml:space="preserve">Son </w:t>
      </w:r>
      <w:r w:rsidRPr="00910F30">
        <w:rPr>
          <w:rFonts w:ascii="Arial" w:eastAsia="Times New Roman" w:hAnsi="Arial" w:cs="Arial"/>
          <w:i/>
          <w:iCs/>
          <w:color w:val="000000" w:themeColor="text1"/>
          <w:sz w:val="20"/>
          <w:szCs w:val="20"/>
          <w:lang w:eastAsia="es-AR"/>
        </w:rPr>
        <w:t xml:space="preserve">ganancias </w:t>
      </w:r>
      <w:r w:rsidRPr="00910F30">
        <w:rPr>
          <w:rFonts w:ascii="Arial" w:eastAsia="Times New Roman" w:hAnsi="Arial" w:cs="Arial"/>
          <w:color w:val="000000" w:themeColor="text1"/>
          <w:sz w:val="20"/>
          <w:szCs w:val="20"/>
          <w:lang w:eastAsia="es-AR"/>
        </w:rPr>
        <w:t>los aumentos del patrimonio neto que se originan en operaciones periféricas o incidentales o en otras transacciones, hechos o circunstancias que afectan al ente, salvo las que resultan de ingresos o de aportes de los propietarios.</w:t>
      </w:r>
    </w:p>
    <w:p w:rsidR="007256BF" w:rsidRPr="00910F30" w:rsidRDefault="007256BF" w:rsidP="007256BF">
      <w:pPr>
        <w:spacing w:before="100" w:beforeAutospacing="1" w:after="100" w:afterAutospacing="1" w:line="240" w:lineRule="auto"/>
        <w:rPr>
          <w:rFonts w:ascii="Arial" w:eastAsia="Times New Roman" w:hAnsi="Arial" w:cs="Arial"/>
          <w:color w:val="000000" w:themeColor="text1"/>
          <w:sz w:val="20"/>
          <w:szCs w:val="20"/>
          <w:lang w:eastAsia="es-AR"/>
        </w:rPr>
      </w:pPr>
      <w:r w:rsidRPr="00910F30">
        <w:rPr>
          <w:rFonts w:ascii="Arial" w:eastAsia="Times New Roman" w:hAnsi="Arial" w:cs="Arial"/>
          <w:color w:val="000000" w:themeColor="text1"/>
          <w:sz w:val="20"/>
          <w:szCs w:val="20"/>
          <w:lang w:eastAsia="es-AR"/>
        </w:rPr>
        <w:t xml:space="preserve">Son </w:t>
      </w:r>
      <w:r w:rsidRPr="00910F30">
        <w:rPr>
          <w:rFonts w:ascii="Arial" w:eastAsia="Times New Roman" w:hAnsi="Arial" w:cs="Arial"/>
          <w:i/>
          <w:iCs/>
          <w:color w:val="000000" w:themeColor="text1"/>
          <w:sz w:val="20"/>
          <w:szCs w:val="20"/>
          <w:lang w:eastAsia="es-AR"/>
        </w:rPr>
        <w:t>pérdidas</w:t>
      </w:r>
      <w:r w:rsidRPr="00910F30">
        <w:rPr>
          <w:rFonts w:ascii="Arial" w:eastAsia="Times New Roman" w:hAnsi="Arial" w:cs="Arial"/>
          <w:color w:val="000000" w:themeColor="text1"/>
          <w:sz w:val="20"/>
          <w:szCs w:val="20"/>
          <w:lang w:eastAsia="es-AR"/>
        </w:rPr>
        <w:t xml:space="preserve"> las disminuciones del patrimonio neto que se originan en operaciones periféricas o incidentales o en otras transacciones, hechos o circunstancias que afectan al ente, salvo las que resultan de gastos o de distribuciones a los propietarios.</w:t>
      </w:r>
    </w:p>
    <w:p w:rsidR="007256BF" w:rsidRPr="00910F30" w:rsidRDefault="007256BF" w:rsidP="007256BF">
      <w:pPr>
        <w:spacing w:before="100" w:beforeAutospacing="1" w:after="100" w:afterAutospacing="1" w:line="240" w:lineRule="auto"/>
        <w:rPr>
          <w:rFonts w:ascii="Arial" w:eastAsia="Times New Roman" w:hAnsi="Arial" w:cs="Arial"/>
          <w:color w:val="000000" w:themeColor="text1"/>
          <w:sz w:val="20"/>
          <w:szCs w:val="20"/>
          <w:lang w:eastAsia="es-AR"/>
        </w:rPr>
      </w:pPr>
      <w:r w:rsidRPr="00910F30">
        <w:rPr>
          <w:rFonts w:ascii="Arial" w:eastAsia="Times New Roman" w:hAnsi="Arial" w:cs="Arial"/>
          <w:color w:val="000000" w:themeColor="text1"/>
          <w:sz w:val="20"/>
          <w:szCs w:val="20"/>
          <w:lang w:eastAsia="es-AR"/>
        </w:rPr>
        <w:t>Mientras que los ingresos tienen gastos:</w:t>
      </w:r>
    </w:p>
    <w:p w:rsidR="007256BF" w:rsidRPr="00910F30" w:rsidRDefault="007256BF" w:rsidP="007256BF">
      <w:pPr>
        <w:spacing w:beforeAutospacing="1" w:after="100" w:afterAutospacing="1" w:line="240" w:lineRule="auto"/>
        <w:rPr>
          <w:rFonts w:ascii="Arial" w:eastAsia="Times New Roman" w:hAnsi="Arial" w:cs="Arial"/>
          <w:color w:val="000000" w:themeColor="text1"/>
          <w:sz w:val="20"/>
          <w:szCs w:val="20"/>
          <w:lang w:eastAsia="es-AR"/>
        </w:rPr>
      </w:pPr>
      <w:r w:rsidRPr="00910F30">
        <w:rPr>
          <w:rFonts w:ascii="Arial" w:eastAsia="Times New Roman" w:hAnsi="Arial" w:cs="Arial"/>
          <w:color w:val="000000" w:themeColor="text1"/>
          <w:sz w:val="20"/>
          <w:szCs w:val="20"/>
          <w:lang w:eastAsia="es-AR"/>
        </w:rPr>
        <w:t>a) las ganancias no los tienen (pero pueden tener impuestos que las graven);</w:t>
      </w:r>
    </w:p>
    <w:p w:rsidR="007256BF" w:rsidRPr="00910F30" w:rsidRDefault="007256BF" w:rsidP="007256BF">
      <w:pPr>
        <w:spacing w:after="100" w:line="240" w:lineRule="auto"/>
        <w:rPr>
          <w:rFonts w:ascii="Arial" w:eastAsia="Times New Roman" w:hAnsi="Arial" w:cs="Arial"/>
          <w:color w:val="000000" w:themeColor="text1"/>
          <w:sz w:val="20"/>
          <w:szCs w:val="20"/>
          <w:lang w:eastAsia="es-AR"/>
        </w:rPr>
      </w:pPr>
      <w:r w:rsidRPr="00910F30">
        <w:rPr>
          <w:rFonts w:ascii="Arial" w:eastAsia="Times New Roman" w:hAnsi="Arial" w:cs="Arial"/>
          <w:color w:val="000000" w:themeColor="text1"/>
          <w:sz w:val="20"/>
          <w:szCs w:val="20"/>
          <w:lang w:eastAsia="es-AR"/>
        </w:rPr>
        <w:t xml:space="preserve">b) las pérdidas no están acompañadas por ingresos (pero pueden reducir las obligaciones impositivas). </w:t>
      </w:r>
    </w:p>
    <w:p w:rsidR="007256BF" w:rsidRPr="00910F30" w:rsidRDefault="007256BF" w:rsidP="007256BF">
      <w:pPr>
        <w:spacing w:before="100" w:beforeAutospacing="1" w:after="100" w:afterAutospacing="1" w:line="240" w:lineRule="auto"/>
        <w:rPr>
          <w:rFonts w:ascii="Arial" w:eastAsia="Times New Roman" w:hAnsi="Arial" w:cs="Arial"/>
          <w:color w:val="000000" w:themeColor="text1"/>
          <w:sz w:val="20"/>
          <w:szCs w:val="20"/>
          <w:lang w:eastAsia="es-AR"/>
        </w:rPr>
      </w:pPr>
      <w:r w:rsidRPr="00910F30">
        <w:rPr>
          <w:rFonts w:ascii="Arial" w:eastAsia="Times New Roman" w:hAnsi="Arial" w:cs="Arial"/>
          <w:b/>
          <w:bCs/>
          <w:color w:val="000000" w:themeColor="text1"/>
          <w:sz w:val="20"/>
          <w:szCs w:val="20"/>
          <w:lang w:eastAsia="es-AR"/>
        </w:rPr>
        <w:t>Impuestos sobre las ganancias</w:t>
      </w:r>
      <w:r w:rsidRPr="00910F30">
        <w:rPr>
          <w:rFonts w:ascii="Arial" w:eastAsia="Times New Roman" w:hAnsi="Arial" w:cs="Arial"/>
          <w:b/>
          <w:bCs/>
          <w:color w:val="000000" w:themeColor="text1"/>
          <w:sz w:val="20"/>
          <w:szCs w:val="20"/>
          <w:lang w:eastAsia="es-AR"/>
        </w:rPr>
        <w:br/>
      </w:r>
      <w:r w:rsidRPr="00910F30">
        <w:rPr>
          <w:rFonts w:ascii="Arial" w:eastAsia="Times New Roman" w:hAnsi="Arial" w:cs="Arial"/>
          <w:b/>
          <w:bCs/>
          <w:color w:val="000000" w:themeColor="text1"/>
          <w:sz w:val="20"/>
          <w:szCs w:val="20"/>
          <w:lang w:eastAsia="es-AR"/>
        </w:rPr>
        <w:br/>
      </w:r>
      <w:r w:rsidRPr="00910F30">
        <w:rPr>
          <w:rFonts w:ascii="Arial" w:eastAsia="Times New Roman" w:hAnsi="Arial" w:cs="Arial"/>
          <w:color w:val="000000" w:themeColor="text1"/>
          <w:sz w:val="20"/>
          <w:szCs w:val="20"/>
          <w:lang w:eastAsia="es-AR"/>
        </w:rPr>
        <w:t>Estos impuestos afectan resultados netos, de modo que dependen de los flujos de ingresos, gastos, ganancias y pérdidas.</w:t>
      </w:r>
    </w:p>
    <w:p w:rsidR="007256BF" w:rsidRPr="00910F30" w:rsidRDefault="007256BF" w:rsidP="007256BF">
      <w:pPr>
        <w:spacing w:before="100" w:beforeAutospacing="1" w:after="100" w:afterAutospacing="1" w:line="240" w:lineRule="auto"/>
        <w:rPr>
          <w:rFonts w:ascii="Arial" w:eastAsia="Times New Roman" w:hAnsi="Arial" w:cs="Arial"/>
          <w:b/>
          <w:bCs/>
          <w:color w:val="000000" w:themeColor="text1"/>
          <w:sz w:val="20"/>
          <w:szCs w:val="20"/>
          <w:lang w:eastAsia="es-AR"/>
        </w:rPr>
      </w:pPr>
      <w:r w:rsidRPr="00910F30">
        <w:rPr>
          <w:rFonts w:ascii="Arial" w:eastAsia="Times New Roman" w:hAnsi="Arial" w:cs="Arial"/>
          <w:b/>
          <w:bCs/>
          <w:color w:val="000000" w:themeColor="text1"/>
          <w:sz w:val="20"/>
          <w:szCs w:val="20"/>
          <w:lang w:eastAsia="es-AR"/>
        </w:rPr>
        <w:t>Variaciones patrimoniales puramente cualitativas</w:t>
      </w:r>
    </w:p>
    <w:p w:rsidR="007256BF" w:rsidRPr="00910F30" w:rsidRDefault="007256BF" w:rsidP="007256BF">
      <w:pPr>
        <w:spacing w:before="100" w:beforeAutospacing="1" w:after="100" w:afterAutospacing="1" w:line="240" w:lineRule="auto"/>
        <w:rPr>
          <w:rFonts w:ascii="Arial" w:eastAsia="Times New Roman" w:hAnsi="Arial" w:cs="Arial"/>
          <w:color w:val="000000" w:themeColor="text1"/>
          <w:sz w:val="20"/>
          <w:szCs w:val="20"/>
          <w:lang w:eastAsia="es-AR"/>
        </w:rPr>
      </w:pPr>
      <w:r w:rsidRPr="00910F30">
        <w:rPr>
          <w:rFonts w:ascii="Arial" w:eastAsia="Times New Roman" w:hAnsi="Arial" w:cs="Arial"/>
          <w:color w:val="000000" w:themeColor="text1"/>
          <w:sz w:val="20"/>
          <w:szCs w:val="20"/>
          <w:lang w:eastAsia="es-AR"/>
        </w:rPr>
        <w:t>Algunas operaciones no alteran la cuantía del patrimonio. Entre ellas pueden citarse:</w:t>
      </w:r>
    </w:p>
    <w:p w:rsidR="007256BF" w:rsidRPr="00910F30" w:rsidRDefault="007256BF" w:rsidP="007256BF">
      <w:pPr>
        <w:spacing w:beforeAutospacing="1" w:after="100" w:afterAutospacing="1" w:line="240" w:lineRule="auto"/>
        <w:rPr>
          <w:rFonts w:ascii="Arial" w:eastAsia="Times New Roman" w:hAnsi="Arial" w:cs="Arial"/>
          <w:color w:val="000000" w:themeColor="text1"/>
          <w:sz w:val="20"/>
          <w:szCs w:val="20"/>
          <w:lang w:eastAsia="es-AR"/>
        </w:rPr>
      </w:pPr>
      <w:r w:rsidRPr="00910F30">
        <w:rPr>
          <w:rFonts w:ascii="Arial" w:eastAsia="Times New Roman" w:hAnsi="Arial" w:cs="Arial"/>
          <w:color w:val="000000" w:themeColor="text1"/>
          <w:sz w:val="20"/>
          <w:szCs w:val="20"/>
          <w:lang w:eastAsia="es-AR"/>
        </w:rPr>
        <w:t>a) el canje de un activo por otro de valor equivalente;</w:t>
      </w:r>
    </w:p>
    <w:p w:rsidR="007256BF" w:rsidRPr="00910F30" w:rsidRDefault="007256BF" w:rsidP="007256BF">
      <w:pPr>
        <w:spacing w:before="100" w:beforeAutospacing="1" w:after="100" w:afterAutospacing="1" w:line="240" w:lineRule="auto"/>
        <w:rPr>
          <w:rFonts w:ascii="Arial" w:eastAsia="Times New Roman" w:hAnsi="Arial" w:cs="Arial"/>
          <w:color w:val="000000" w:themeColor="text1"/>
          <w:sz w:val="20"/>
          <w:szCs w:val="20"/>
          <w:lang w:eastAsia="es-AR"/>
        </w:rPr>
      </w:pPr>
      <w:r w:rsidRPr="00910F30">
        <w:rPr>
          <w:rFonts w:ascii="Arial" w:eastAsia="Times New Roman" w:hAnsi="Arial" w:cs="Arial"/>
          <w:color w:val="000000" w:themeColor="text1"/>
          <w:sz w:val="20"/>
          <w:szCs w:val="20"/>
          <w:lang w:eastAsia="es-AR"/>
        </w:rPr>
        <w:t>b) la sustitución de un pasivo por otro equivalente;</w:t>
      </w:r>
    </w:p>
    <w:p w:rsidR="007256BF" w:rsidRPr="00910F30" w:rsidRDefault="007256BF" w:rsidP="007256BF">
      <w:pPr>
        <w:spacing w:before="100" w:beforeAutospacing="1" w:after="100" w:afterAutospacing="1" w:line="240" w:lineRule="auto"/>
        <w:rPr>
          <w:rFonts w:ascii="Arial" w:eastAsia="Times New Roman" w:hAnsi="Arial" w:cs="Arial"/>
          <w:color w:val="000000" w:themeColor="text1"/>
          <w:sz w:val="20"/>
          <w:szCs w:val="20"/>
          <w:lang w:eastAsia="es-AR"/>
        </w:rPr>
      </w:pPr>
      <w:r w:rsidRPr="00910F30">
        <w:rPr>
          <w:rFonts w:ascii="Arial" w:eastAsia="Times New Roman" w:hAnsi="Arial" w:cs="Arial"/>
          <w:color w:val="000000" w:themeColor="text1"/>
          <w:sz w:val="20"/>
          <w:szCs w:val="20"/>
          <w:lang w:eastAsia="es-AR"/>
        </w:rPr>
        <w:t>c) la incorporación de un activo asumiendo un pasivo equivalente;</w:t>
      </w:r>
    </w:p>
    <w:p w:rsidR="007256BF" w:rsidRPr="00910F30" w:rsidRDefault="007256BF" w:rsidP="007256BF">
      <w:pPr>
        <w:spacing w:before="100" w:beforeAutospacing="1" w:after="100" w:afterAutospacing="1" w:line="240" w:lineRule="auto"/>
        <w:rPr>
          <w:rFonts w:ascii="Arial" w:eastAsia="Times New Roman" w:hAnsi="Arial" w:cs="Arial"/>
          <w:color w:val="000000" w:themeColor="text1"/>
          <w:sz w:val="20"/>
          <w:szCs w:val="20"/>
          <w:lang w:eastAsia="es-AR"/>
        </w:rPr>
      </w:pPr>
      <w:r w:rsidRPr="00910F30">
        <w:rPr>
          <w:rFonts w:ascii="Arial" w:eastAsia="Times New Roman" w:hAnsi="Arial" w:cs="Arial"/>
          <w:color w:val="000000" w:themeColor="text1"/>
          <w:sz w:val="20"/>
          <w:szCs w:val="20"/>
          <w:lang w:eastAsia="es-AR"/>
        </w:rPr>
        <w:t>d) la cancelación de un pasivo entregando un activo de valor equivalente;</w:t>
      </w:r>
    </w:p>
    <w:p w:rsidR="007256BF" w:rsidRPr="00910F30" w:rsidRDefault="007256BF" w:rsidP="007256BF">
      <w:pPr>
        <w:spacing w:before="100" w:beforeAutospacing="1" w:after="100" w:afterAutospacing="1" w:line="240" w:lineRule="auto"/>
        <w:rPr>
          <w:rFonts w:ascii="Arial" w:eastAsia="Times New Roman" w:hAnsi="Arial" w:cs="Arial"/>
          <w:color w:val="000000" w:themeColor="text1"/>
          <w:sz w:val="20"/>
          <w:szCs w:val="20"/>
          <w:lang w:eastAsia="es-AR"/>
        </w:rPr>
      </w:pPr>
      <w:r w:rsidRPr="00910F30">
        <w:rPr>
          <w:rFonts w:ascii="Arial" w:eastAsia="Times New Roman" w:hAnsi="Arial" w:cs="Arial"/>
          <w:color w:val="000000" w:themeColor="text1"/>
          <w:sz w:val="20"/>
          <w:szCs w:val="20"/>
          <w:lang w:eastAsia="es-AR"/>
        </w:rPr>
        <w:t>e) ciertos cambios en la representación formal del patrimonio, como los ocasionados por:</w:t>
      </w:r>
    </w:p>
    <w:p w:rsidR="007256BF" w:rsidRPr="00910F30" w:rsidRDefault="007256BF" w:rsidP="007256BF">
      <w:pPr>
        <w:spacing w:beforeAutospacing="1" w:after="100" w:afterAutospacing="1" w:line="240" w:lineRule="auto"/>
        <w:rPr>
          <w:rFonts w:ascii="Arial" w:eastAsia="Times New Roman" w:hAnsi="Arial" w:cs="Arial"/>
          <w:color w:val="000000" w:themeColor="text1"/>
          <w:sz w:val="20"/>
          <w:szCs w:val="20"/>
          <w:lang w:eastAsia="es-AR"/>
        </w:rPr>
      </w:pPr>
      <w:r w:rsidRPr="00910F30">
        <w:rPr>
          <w:rFonts w:ascii="Arial" w:eastAsia="Times New Roman" w:hAnsi="Arial" w:cs="Arial"/>
          <w:color w:val="000000" w:themeColor="text1"/>
          <w:sz w:val="20"/>
          <w:szCs w:val="20"/>
          <w:lang w:eastAsia="es-AR"/>
        </w:rPr>
        <w:t>1) emisiones de acciones (o cuotas) para que el capital (ya integrado) quede representado por un mayor número de ellas;</w:t>
      </w:r>
    </w:p>
    <w:p w:rsidR="007256BF" w:rsidRPr="00910F30" w:rsidRDefault="007256BF" w:rsidP="007256BF">
      <w:pPr>
        <w:spacing w:before="100" w:beforeAutospacing="1" w:after="100" w:afterAutospacing="1" w:line="240" w:lineRule="auto"/>
        <w:rPr>
          <w:rFonts w:ascii="Arial" w:eastAsia="Times New Roman" w:hAnsi="Arial" w:cs="Arial"/>
          <w:color w:val="000000" w:themeColor="text1"/>
          <w:sz w:val="20"/>
          <w:szCs w:val="20"/>
          <w:lang w:eastAsia="es-AR"/>
        </w:rPr>
      </w:pPr>
      <w:r w:rsidRPr="00910F30">
        <w:rPr>
          <w:rFonts w:ascii="Arial" w:eastAsia="Times New Roman" w:hAnsi="Arial" w:cs="Arial"/>
          <w:color w:val="000000" w:themeColor="text1"/>
          <w:sz w:val="20"/>
          <w:szCs w:val="20"/>
          <w:lang w:eastAsia="es-AR"/>
        </w:rPr>
        <w:t>2) capitalizaciones de ganancias, ajustes de capital o aportes no capitalizados;</w:t>
      </w:r>
    </w:p>
    <w:p w:rsidR="007256BF" w:rsidRPr="00910F30" w:rsidRDefault="007256BF" w:rsidP="007256BF">
      <w:pPr>
        <w:spacing w:before="100" w:beforeAutospacing="1" w:after="100" w:afterAutospacing="1" w:line="240" w:lineRule="auto"/>
        <w:rPr>
          <w:rFonts w:ascii="Arial" w:eastAsia="Times New Roman" w:hAnsi="Arial" w:cs="Arial"/>
          <w:color w:val="000000" w:themeColor="text1"/>
          <w:sz w:val="20"/>
          <w:szCs w:val="20"/>
          <w:lang w:eastAsia="es-AR"/>
        </w:rPr>
      </w:pPr>
      <w:r w:rsidRPr="00910F30">
        <w:rPr>
          <w:rFonts w:ascii="Arial" w:eastAsia="Times New Roman" w:hAnsi="Arial" w:cs="Arial"/>
          <w:color w:val="000000" w:themeColor="text1"/>
          <w:sz w:val="20"/>
          <w:szCs w:val="20"/>
          <w:lang w:eastAsia="es-AR"/>
        </w:rPr>
        <w:t>3) absorciones de pérdidas mediante reducciones del capital;</w:t>
      </w:r>
    </w:p>
    <w:p w:rsidR="007256BF" w:rsidRPr="00910F30" w:rsidRDefault="007256BF" w:rsidP="007256BF">
      <w:pPr>
        <w:spacing w:before="100" w:beforeAutospacing="1" w:after="100" w:afterAutospacing="1" w:line="240" w:lineRule="auto"/>
        <w:rPr>
          <w:rFonts w:ascii="Arial" w:eastAsia="Times New Roman" w:hAnsi="Arial" w:cs="Arial"/>
          <w:color w:val="000000" w:themeColor="text1"/>
          <w:sz w:val="20"/>
          <w:szCs w:val="20"/>
          <w:lang w:eastAsia="es-AR"/>
        </w:rPr>
      </w:pPr>
      <w:r w:rsidRPr="00910F30">
        <w:rPr>
          <w:rFonts w:ascii="Arial" w:eastAsia="Times New Roman" w:hAnsi="Arial" w:cs="Arial"/>
          <w:color w:val="000000" w:themeColor="text1"/>
          <w:sz w:val="20"/>
          <w:szCs w:val="20"/>
          <w:lang w:eastAsia="es-AR"/>
        </w:rPr>
        <w:lastRenderedPageBreak/>
        <w:t>4) reservas de ganancias por razones legales o contractuales o por mera voluntad de los propietarios;</w:t>
      </w:r>
    </w:p>
    <w:p w:rsidR="007256BF" w:rsidRPr="00910F30" w:rsidRDefault="007256BF" w:rsidP="007256BF">
      <w:pPr>
        <w:spacing w:after="100" w:line="240" w:lineRule="auto"/>
        <w:rPr>
          <w:rFonts w:ascii="Arial" w:eastAsia="Times New Roman" w:hAnsi="Arial" w:cs="Arial"/>
          <w:color w:val="000000" w:themeColor="text1"/>
          <w:sz w:val="20"/>
          <w:szCs w:val="20"/>
          <w:lang w:eastAsia="es-AR"/>
        </w:rPr>
      </w:pPr>
      <w:r w:rsidRPr="00910F30">
        <w:rPr>
          <w:rFonts w:ascii="Arial" w:eastAsia="Times New Roman" w:hAnsi="Arial" w:cs="Arial"/>
          <w:color w:val="000000" w:themeColor="text1"/>
          <w:sz w:val="20"/>
          <w:szCs w:val="20"/>
          <w:lang w:eastAsia="es-AR"/>
        </w:rPr>
        <w:t xml:space="preserve">5) desafectaciones de reservas de ganancias. </w:t>
      </w:r>
    </w:p>
    <w:p w:rsidR="007256BF" w:rsidRPr="00910F30" w:rsidRDefault="007256BF" w:rsidP="007256BF">
      <w:pPr>
        <w:spacing w:before="100" w:beforeAutospacing="1" w:after="100" w:afterAutospacing="1" w:line="240" w:lineRule="auto"/>
        <w:rPr>
          <w:rFonts w:ascii="Arial" w:eastAsia="Times New Roman" w:hAnsi="Arial" w:cs="Arial"/>
          <w:b/>
          <w:bCs/>
          <w:color w:val="000000" w:themeColor="text1"/>
          <w:sz w:val="20"/>
          <w:szCs w:val="20"/>
          <w:lang w:eastAsia="es-AR"/>
        </w:rPr>
      </w:pPr>
      <w:r w:rsidRPr="00910F30">
        <w:rPr>
          <w:rFonts w:ascii="Arial" w:eastAsia="Times New Roman" w:hAnsi="Arial" w:cs="Arial"/>
          <w:b/>
          <w:bCs/>
          <w:color w:val="000000" w:themeColor="text1"/>
          <w:sz w:val="20"/>
          <w:szCs w:val="20"/>
          <w:lang w:eastAsia="es-AR"/>
        </w:rPr>
        <w:t xml:space="preserve"> Evolución financiera</w:t>
      </w:r>
    </w:p>
    <w:p w:rsidR="007256BF" w:rsidRPr="00910F30" w:rsidRDefault="007256BF" w:rsidP="007256BF">
      <w:pPr>
        <w:spacing w:before="100" w:beforeAutospacing="1" w:after="100" w:afterAutospacing="1" w:line="240" w:lineRule="auto"/>
        <w:rPr>
          <w:rFonts w:ascii="Arial" w:eastAsia="Times New Roman" w:hAnsi="Arial" w:cs="Arial"/>
          <w:color w:val="000000" w:themeColor="text1"/>
          <w:sz w:val="20"/>
          <w:szCs w:val="20"/>
          <w:lang w:eastAsia="es-AR"/>
        </w:rPr>
      </w:pPr>
      <w:r w:rsidRPr="00910F30">
        <w:rPr>
          <w:rFonts w:ascii="Arial" w:eastAsia="Times New Roman" w:hAnsi="Arial" w:cs="Arial"/>
          <w:b/>
          <w:bCs/>
          <w:color w:val="000000" w:themeColor="text1"/>
          <w:sz w:val="20"/>
          <w:szCs w:val="20"/>
          <w:lang w:eastAsia="es-AR"/>
        </w:rPr>
        <w:t xml:space="preserve"> Recursos financieros</w:t>
      </w:r>
      <w:r w:rsidRPr="00910F30">
        <w:rPr>
          <w:rFonts w:ascii="Arial" w:eastAsia="Times New Roman" w:hAnsi="Arial" w:cs="Arial"/>
          <w:b/>
          <w:bCs/>
          <w:color w:val="000000" w:themeColor="text1"/>
          <w:sz w:val="20"/>
          <w:szCs w:val="20"/>
          <w:lang w:eastAsia="es-AR"/>
        </w:rPr>
        <w:br/>
      </w:r>
      <w:r w:rsidRPr="00910F30">
        <w:rPr>
          <w:rFonts w:ascii="Arial" w:eastAsia="Times New Roman" w:hAnsi="Arial" w:cs="Arial"/>
          <w:b/>
          <w:bCs/>
          <w:color w:val="000000" w:themeColor="text1"/>
          <w:sz w:val="20"/>
          <w:szCs w:val="20"/>
          <w:lang w:eastAsia="es-AR"/>
        </w:rPr>
        <w:br/>
      </w:r>
      <w:r w:rsidR="00800BD2" w:rsidRPr="00910F30">
        <w:rPr>
          <w:rFonts w:ascii="Arial" w:eastAsia="Times New Roman" w:hAnsi="Arial" w:cs="Arial"/>
          <w:color w:val="000000" w:themeColor="text1"/>
          <w:sz w:val="20"/>
          <w:szCs w:val="20"/>
          <w:lang w:eastAsia="es-AR"/>
        </w:rPr>
        <w:t>L</w:t>
      </w:r>
      <w:r w:rsidRPr="00910F30">
        <w:rPr>
          <w:rFonts w:ascii="Arial" w:eastAsia="Times New Roman" w:hAnsi="Arial" w:cs="Arial"/>
          <w:color w:val="000000" w:themeColor="text1"/>
          <w:sz w:val="20"/>
          <w:szCs w:val="20"/>
          <w:lang w:eastAsia="es-AR"/>
        </w:rPr>
        <w:t xml:space="preserve">os estados contables deben informar sobre la </w:t>
      </w:r>
      <w:r w:rsidRPr="00910F30">
        <w:rPr>
          <w:rFonts w:ascii="Arial" w:eastAsia="Times New Roman" w:hAnsi="Arial" w:cs="Arial"/>
          <w:i/>
          <w:iCs/>
          <w:color w:val="000000" w:themeColor="text1"/>
          <w:sz w:val="20"/>
          <w:szCs w:val="20"/>
          <w:lang w:eastAsia="es-AR"/>
        </w:rPr>
        <w:t>evolución financiera</w:t>
      </w:r>
      <w:r w:rsidRPr="00910F30">
        <w:rPr>
          <w:rFonts w:ascii="Arial" w:eastAsia="Times New Roman" w:hAnsi="Arial" w:cs="Arial"/>
          <w:color w:val="000000" w:themeColor="text1"/>
          <w:sz w:val="20"/>
          <w:szCs w:val="20"/>
          <w:lang w:eastAsia="es-AR"/>
        </w:rPr>
        <w:t xml:space="preserve"> del ente. Para hacerlo, es necesario seleccionar algún concepto de </w:t>
      </w:r>
      <w:r w:rsidRPr="00910F30">
        <w:rPr>
          <w:rFonts w:ascii="Arial" w:eastAsia="Times New Roman" w:hAnsi="Arial" w:cs="Arial"/>
          <w:i/>
          <w:iCs/>
          <w:color w:val="000000" w:themeColor="text1"/>
          <w:sz w:val="20"/>
          <w:szCs w:val="20"/>
          <w:lang w:eastAsia="es-AR"/>
        </w:rPr>
        <w:t xml:space="preserve">recursos financieros </w:t>
      </w:r>
      <w:r w:rsidRPr="00910F30">
        <w:rPr>
          <w:rFonts w:ascii="Arial" w:eastAsia="Times New Roman" w:hAnsi="Arial" w:cs="Arial"/>
          <w:color w:val="000000" w:themeColor="text1"/>
          <w:sz w:val="20"/>
          <w:szCs w:val="20"/>
          <w:lang w:eastAsia="es-AR"/>
        </w:rPr>
        <w:t>que pueda ser empleado como base para la preparación de esa información.</w:t>
      </w:r>
    </w:p>
    <w:p w:rsidR="007256BF" w:rsidRPr="00910F30" w:rsidRDefault="007256BF" w:rsidP="007256BF">
      <w:pPr>
        <w:spacing w:before="100" w:beforeAutospacing="1" w:after="100" w:afterAutospacing="1" w:line="240" w:lineRule="auto"/>
        <w:rPr>
          <w:rFonts w:ascii="Arial" w:eastAsia="Times New Roman" w:hAnsi="Arial" w:cs="Arial"/>
          <w:color w:val="000000" w:themeColor="text1"/>
          <w:sz w:val="20"/>
          <w:szCs w:val="20"/>
          <w:lang w:eastAsia="es-AR"/>
        </w:rPr>
      </w:pPr>
      <w:r w:rsidRPr="00910F30">
        <w:rPr>
          <w:rFonts w:ascii="Arial" w:eastAsia="Times New Roman" w:hAnsi="Arial" w:cs="Arial"/>
          <w:color w:val="000000" w:themeColor="text1"/>
          <w:sz w:val="20"/>
          <w:szCs w:val="20"/>
          <w:lang w:eastAsia="es-AR"/>
        </w:rPr>
        <w:t>Al respecto, debe tenerse en cuenta que:</w:t>
      </w:r>
    </w:p>
    <w:p w:rsidR="007256BF" w:rsidRPr="00910F30" w:rsidRDefault="007256BF" w:rsidP="007256BF">
      <w:pPr>
        <w:spacing w:beforeAutospacing="1" w:after="100" w:afterAutospacing="1" w:line="240" w:lineRule="auto"/>
        <w:rPr>
          <w:rFonts w:ascii="Arial" w:eastAsia="Times New Roman" w:hAnsi="Arial" w:cs="Arial"/>
          <w:color w:val="000000" w:themeColor="text1"/>
          <w:sz w:val="20"/>
          <w:szCs w:val="20"/>
          <w:lang w:eastAsia="es-AR"/>
        </w:rPr>
      </w:pPr>
      <w:r w:rsidRPr="00910F30">
        <w:rPr>
          <w:rFonts w:ascii="Arial" w:eastAsia="Times New Roman" w:hAnsi="Arial" w:cs="Arial"/>
          <w:color w:val="000000" w:themeColor="text1"/>
          <w:sz w:val="20"/>
          <w:szCs w:val="20"/>
          <w:lang w:eastAsia="es-AR"/>
        </w:rPr>
        <w:t>a)</w:t>
      </w:r>
      <w:r w:rsidR="00800BD2" w:rsidRPr="00910F30">
        <w:rPr>
          <w:rFonts w:ascii="Arial" w:eastAsia="Times New Roman" w:hAnsi="Arial" w:cs="Arial"/>
          <w:color w:val="000000" w:themeColor="text1"/>
          <w:sz w:val="20"/>
          <w:szCs w:val="20"/>
          <w:lang w:eastAsia="es-AR"/>
        </w:rPr>
        <w:t xml:space="preserve"> U</w:t>
      </w:r>
      <w:r w:rsidRPr="00910F30">
        <w:rPr>
          <w:rFonts w:ascii="Arial" w:eastAsia="Times New Roman" w:hAnsi="Arial" w:cs="Arial"/>
          <w:color w:val="000000" w:themeColor="text1"/>
          <w:sz w:val="20"/>
          <w:szCs w:val="20"/>
          <w:lang w:eastAsia="es-AR"/>
        </w:rPr>
        <w:t>no de los objetivos de los estados contables es permitir que los usuarios evalúen la capacidad del ente emisor para pagar sus deudas y, en su caso, distribuir ganancias;</w:t>
      </w:r>
    </w:p>
    <w:p w:rsidR="007256BF" w:rsidRPr="00910F30" w:rsidRDefault="007256BF" w:rsidP="007256BF">
      <w:pPr>
        <w:spacing w:before="100" w:beforeAutospacing="1" w:after="100" w:afterAutospacing="1" w:line="240" w:lineRule="auto"/>
        <w:rPr>
          <w:rFonts w:ascii="Arial" w:eastAsia="Times New Roman" w:hAnsi="Arial" w:cs="Arial"/>
          <w:color w:val="000000" w:themeColor="text1"/>
          <w:sz w:val="20"/>
          <w:szCs w:val="20"/>
          <w:lang w:eastAsia="es-AR"/>
        </w:rPr>
      </w:pPr>
      <w:r w:rsidRPr="00910F30">
        <w:rPr>
          <w:rFonts w:ascii="Arial" w:eastAsia="Times New Roman" w:hAnsi="Arial" w:cs="Arial"/>
          <w:color w:val="000000" w:themeColor="text1"/>
          <w:sz w:val="20"/>
          <w:szCs w:val="20"/>
          <w:lang w:eastAsia="es-AR"/>
        </w:rPr>
        <w:t>b) la mayoría de los pagos de deudas y distribuciones de ganancias se hacen en efectivo;</w:t>
      </w:r>
    </w:p>
    <w:p w:rsidR="007256BF" w:rsidRPr="00910F30" w:rsidRDefault="007256BF" w:rsidP="007256BF">
      <w:pPr>
        <w:spacing w:before="100" w:beforeAutospacing="1" w:after="100" w:afterAutospacing="1" w:line="240" w:lineRule="auto"/>
        <w:rPr>
          <w:rFonts w:ascii="Arial" w:eastAsia="Times New Roman" w:hAnsi="Arial" w:cs="Arial"/>
          <w:color w:val="000000" w:themeColor="text1"/>
          <w:sz w:val="20"/>
          <w:szCs w:val="20"/>
          <w:lang w:eastAsia="es-AR"/>
        </w:rPr>
      </w:pPr>
      <w:r w:rsidRPr="00910F30">
        <w:rPr>
          <w:rFonts w:ascii="Arial" w:eastAsia="Times New Roman" w:hAnsi="Arial" w:cs="Arial"/>
          <w:color w:val="000000" w:themeColor="text1"/>
          <w:sz w:val="20"/>
          <w:szCs w:val="20"/>
          <w:lang w:eastAsia="es-AR"/>
        </w:rPr>
        <w:t>c) las inversiones de alta liquidez que son fácilmente convertibles en efectivo y que están sujetas a riesgos insignificantes de cambios de valor también pueden considerarse recursos financieros.</w:t>
      </w:r>
    </w:p>
    <w:p w:rsidR="007256BF" w:rsidRPr="00910F30" w:rsidRDefault="007256BF" w:rsidP="007256BF">
      <w:pPr>
        <w:spacing w:before="100" w:beforeAutospacing="1" w:after="100" w:afterAutospacing="1" w:line="240" w:lineRule="auto"/>
        <w:rPr>
          <w:rFonts w:ascii="Arial" w:eastAsia="Times New Roman" w:hAnsi="Arial" w:cs="Arial"/>
          <w:color w:val="000000" w:themeColor="text1"/>
          <w:sz w:val="20"/>
          <w:szCs w:val="20"/>
          <w:lang w:eastAsia="es-AR"/>
        </w:rPr>
      </w:pPr>
      <w:r w:rsidRPr="00910F30">
        <w:rPr>
          <w:rFonts w:ascii="Arial" w:eastAsia="Times New Roman" w:hAnsi="Arial" w:cs="Arial"/>
          <w:color w:val="000000" w:themeColor="text1"/>
          <w:sz w:val="20"/>
          <w:szCs w:val="20"/>
          <w:lang w:eastAsia="es-AR"/>
        </w:rPr>
        <w:t xml:space="preserve">En consecuencia, el concepto de </w:t>
      </w:r>
      <w:r w:rsidRPr="00910F30">
        <w:rPr>
          <w:rFonts w:ascii="Arial" w:eastAsia="Times New Roman" w:hAnsi="Arial" w:cs="Arial"/>
          <w:i/>
          <w:iCs/>
          <w:color w:val="000000" w:themeColor="text1"/>
          <w:sz w:val="20"/>
          <w:szCs w:val="20"/>
          <w:lang w:eastAsia="es-AR"/>
        </w:rPr>
        <w:t xml:space="preserve">recursos financieros </w:t>
      </w:r>
      <w:r w:rsidRPr="00910F30">
        <w:rPr>
          <w:rFonts w:ascii="Arial" w:eastAsia="Times New Roman" w:hAnsi="Arial" w:cs="Arial"/>
          <w:color w:val="000000" w:themeColor="text1"/>
          <w:sz w:val="20"/>
          <w:szCs w:val="20"/>
          <w:lang w:eastAsia="es-AR"/>
        </w:rPr>
        <w:t>a ser utilizado como base para la preparación de las informaciones contables referidas a la evolución financiera debería integrarse con:</w:t>
      </w:r>
    </w:p>
    <w:p w:rsidR="007256BF" w:rsidRPr="00910F30" w:rsidRDefault="007256BF" w:rsidP="007256BF">
      <w:pPr>
        <w:spacing w:beforeAutospacing="1" w:after="100" w:afterAutospacing="1" w:line="240" w:lineRule="auto"/>
        <w:rPr>
          <w:rFonts w:ascii="Arial" w:eastAsia="Times New Roman" w:hAnsi="Arial" w:cs="Arial"/>
          <w:color w:val="000000" w:themeColor="text1"/>
          <w:sz w:val="20"/>
          <w:szCs w:val="20"/>
          <w:lang w:eastAsia="es-AR"/>
        </w:rPr>
      </w:pPr>
      <w:r w:rsidRPr="00910F30">
        <w:rPr>
          <w:rFonts w:ascii="Arial" w:eastAsia="Times New Roman" w:hAnsi="Arial" w:cs="Arial"/>
          <w:color w:val="000000" w:themeColor="text1"/>
          <w:sz w:val="20"/>
          <w:szCs w:val="20"/>
          <w:lang w:eastAsia="es-AR"/>
        </w:rPr>
        <w:t>a) el efectivo;</w:t>
      </w:r>
    </w:p>
    <w:p w:rsidR="007256BF" w:rsidRPr="00910F30" w:rsidRDefault="007256BF" w:rsidP="007256BF">
      <w:pPr>
        <w:spacing w:after="100" w:line="240" w:lineRule="auto"/>
        <w:rPr>
          <w:rFonts w:ascii="Arial" w:eastAsia="Times New Roman" w:hAnsi="Arial" w:cs="Arial"/>
          <w:color w:val="000000" w:themeColor="text1"/>
          <w:sz w:val="20"/>
          <w:szCs w:val="20"/>
          <w:lang w:eastAsia="es-AR"/>
        </w:rPr>
      </w:pPr>
      <w:r w:rsidRPr="00910F30">
        <w:rPr>
          <w:rFonts w:ascii="Arial" w:eastAsia="Times New Roman" w:hAnsi="Arial" w:cs="Arial"/>
          <w:color w:val="000000" w:themeColor="text1"/>
          <w:sz w:val="20"/>
          <w:szCs w:val="20"/>
          <w:lang w:eastAsia="es-AR"/>
        </w:rPr>
        <w:t xml:space="preserve">b) los </w:t>
      </w:r>
      <w:r w:rsidRPr="00910F30">
        <w:rPr>
          <w:rFonts w:ascii="Arial" w:eastAsia="Times New Roman" w:hAnsi="Arial" w:cs="Arial"/>
          <w:i/>
          <w:iCs/>
          <w:color w:val="000000" w:themeColor="text1"/>
          <w:sz w:val="20"/>
          <w:szCs w:val="20"/>
          <w:lang w:eastAsia="es-AR"/>
        </w:rPr>
        <w:t>equivalentes de efectivo</w:t>
      </w:r>
      <w:r w:rsidRPr="00910F30">
        <w:rPr>
          <w:rFonts w:ascii="Arial" w:eastAsia="Times New Roman" w:hAnsi="Arial" w:cs="Arial"/>
          <w:color w:val="000000" w:themeColor="text1"/>
          <w:sz w:val="20"/>
          <w:szCs w:val="20"/>
          <w:lang w:eastAsia="es-AR"/>
        </w:rPr>
        <w:t xml:space="preserve">, considerándose como tales a las inversiones de alta liquidez que son fácilmente convertibles en efectivo y que están sujetas a riesgos insignificantes de cambios de valor. </w:t>
      </w:r>
    </w:p>
    <w:p w:rsidR="007256BF" w:rsidRPr="00910F30" w:rsidRDefault="007256BF" w:rsidP="007256BF">
      <w:pPr>
        <w:spacing w:before="100" w:beforeAutospacing="1" w:after="100" w:afterAutospacing="1" w:line="240" w:lineRule="auto"/>
        <w:rPr>
          <w:rFonts w:ascii="Arial" w:eastAsia="Times New Roman" w:hAnsi="Arial" w:cs="Arial"/>
          <w:b/>
          <w:bCs/>
          <w:color w:val="000000" w:themeColor="text1"/>
          <w:sz w:val="20"/>
          <w:szCs w:val="20"/>
          <w:lang w:eastAsia="es-AR"/>
        </w:rPr>
      </w:pPr>
      <w:r w:rsidRPr="00910F30">
        <w:rPr>
          <w:rFonts w:ascii="Arial" w:eastAsia="Times New Roman" w:hAnsi="Arial" w:cs="Arial"/>
          <w:b/>
          <w:bCs/>
          <w:color w:val="000000" w:themeColor="text1"/>
          <w:sz w:val="20"/>
          <w:szCs w:val="20"/>
          <w:lang w:eastAsia="es-AR"/>
        </w:rPr>
        <w:t xml:space="preserve"> Orígenes y aplicaciones</w:t>
      </w:r>
    </w:p>
    <w:p w:rsidR="007256BF" w:rsidRPr="00910F30" w:rsidRDefault="007256BF" w:rsidP="007256BF">
      <w:pPr>
        <w:spacing w:before="100" w:beforeAutospacing="1" w:after="100" w:afterAutospacing="1" w:line="240" w:lineRule="auto"/>
        <w:rPr>
          <w:rFonts w:ascii="Arial" w:eastAsia="Times New Roman" w:hAnsi="Arial" w:cs="Arial"/>
          <w:color w:val="000000" w:themeColor="text1"/>
          <w:sz w:val="20"/>
          <w:szCs w:val="20"/>
          <w:lang w:eastAsia="es-AR"/>
        </w:rPr>
      </w:pPr>
      <w:r w:rsidRPr="00910F30">
        <w:rPr>
          <w:rFonts w:ascii="Arial" w:eastAsia="Times New Roman" w:hAnsi="Arial" w:cs="Arial"/>
          <w:color w:val="000000" w:themeColor="text1"/>
          <w:sz w:val="20"/>
          <w:szCs w:val="20"/>
          <w:lang w:eastAsia="es-AR"/>
        </w:rPr>
        <w:t xml:space="preserve">Las variaciones del efectivo y sus equivalentes constituyen </w:t>
      </w:r>
      <w:r w:rsidRPr="00910F30">
        <w:rPr>
          <w:rFonts w:ascii="Arial" w:eastAsia="Times New Roman" w:hAnsi="Arial" w:cs="Arial"/>
          <w:i/>
          <w:iCs/>
          <w:color w:val="000000" w:themeColor="text1"/>
          <w:sz w:val="20"/>
          <w:szCs w:val="20"/>
          <w:lang w:eastAsia="es-AR"/>
        </w:rPr>
        <w:t xml:space="preserve">orígenes </w:t>
      </w:r>
      <w:r w:rsidRPr="00910F30">
        <w:rPr>
          <w:rFonts w:ascii="Arial" w:eastAsia="Times New Roman" w:hAnsi="Arial" w:cs="Arial"/>
          <w:color w:val="000000" w:themeColor="text1"/>
          <w:sz w:val="20"/>
          <w:szCs w:val="20"/>
          <w:lang w:eastAsia="es-AR"/>
        </w:rPr>
        <w:t xml:space="preserve">cuando incrementan su importe y </w:t>
      </w:r>
      <w:r w:rsidRPr="00910F30">
        <w:rPr>
          <w:rFonts w:ascii="Arial" w:eastAsia="Times New Roman" w:hAnsi="Arial" w:cs="Arial"/>
          <w:i/>
          <w:iCs/>
          <w:color w:val="000000" w:themeColor="text1"/>
          <w:sz w:val="20"/>
          <w:szCs w:val="20"/>
          <w:lang w:eastAsia="es-AR"/>
        </w:rPr>
        <w:t xml:space="preserve">aplicaciones </w:t>
      </w:r>
      <w:r w:rsidRPr="00910F30">
        <w:rPr>
          <w:rFonts w:ascii="Arial" w:eastAsia="Times New Roman" w:hAnsi="Arial" w:cs="Arial"/>
          <w:color w:val="000000" w:themeColor="text1"/>
          <w:sz w:val="20"/>
          <w:szCs w:val="20"/>
          <w:lang w:eastAsia="es-AR"/>
        </w:rPr>
        <w:t>en el caso contrario.</w:t>
      </w:r>
    </w:p>
    <w:p w:rsidR="007256BF" w:rsidRPr="00910F30" w:rsidRDefault="007256BF" w:rsidP="007256BF">
      <w:pPr>
        <w:spacing w:before="100" w:beforeAutospacing="1" w:after="100" w:afterAutospacing="1" w:line="240" w:lineRule="auto"/>
        <w:rPr>
          <w:rFonts w:ascii="Arial" w:eastAsia="Times New Roman" w:hAnsi="Arial" w:cs="Arial"/>
          <w:b/>
          <w:bCs/>
          <w:color w:val="000000" w:themeColor="text1"/>
          <w:sz w:val="20"/>
          <w:szCs w:val="20"/>
          <w:lang w:eastAsia="es-AR"/>
        </w:rPr>
      </w:pPr>
      <w:r w:rsidRPr="00910F30">
        <w:rPr>
          <w:rFonts w:ascii="Arial" w:eastAsia="Times New Roman" w:hAnsi="Arial" w:cs="Arial"/>
          <w:b/>
          <w:bCs/>
          <w:color w:val="000000" w:themeColor="text1"/>
          <w:sz w:val="20"/>
          <w:szCs w:val="20"/>
          <w:lang w:eastAsia="es-AR"/>
        </w:rPr>
        <w:t xml:space="preserve"> Reconocimiento y medición de los elementos de los estados contables</w:t>
      </w:r>
    </w:p>
    <w:p w:rsidR="007256BF" w:rsidRPr="00910F30" w:rsidRDefault="007256BF" w:rsidP="007256BF">
      <w:pPr>
        <w:spacing w:before="100" w:beforeAutospacing="1" w:after="100" w:afterAutospacing="1" w:line="240" w:lineRule="auto"/>
        <w:rPr>
          <w:rFonts w:ascii="Arial" w:eastAsia="Times New Roman" w:hAnsi="Arial" w:cs="Arial"/>
          <w:color w:val="000000" w:themeColor="text1"/>
          <w:sz w:val="20"/>
          <w:szCs w:val="20"/>
          <w:lang w:eastAsia="es-AR"/>
        </w:rPr>
      </w:pPr>
      <w:r w:rsidRPr="00910F30">
        <w:rPr>
          <w:rFonts w:ascii="Arial" w:eastAsia="Times New Roman" w:hAnsi="Arial" w:cs="Arial"/>
          <w:color w:val="000000" w:themeColor="text1"/>
          <w:sz w:val="20"/>
          <w:szCs w:val="20"/>
          <w:lang w:eastAsia="es-AR"/>
        </w:rPr>
        <w:t xml:space="preserve">En los estados contables deben reconocerse los elementos que cumplan con las definiciones presentadas en </w:t>
      </w:r>
      <w:r w:rsidR="00800BD2" w:rsidRPr="00910F30">
        <w:rPr>
          <w:rFonts w:ascii="Arial" w:eastAsia="Times New Roman" w:hAnsi="Arial" w:cs="Arial"/>
          <w:color w:val="000000" w:themeColor="text1"/>
          <w:sz w:val="20"/>
          <w:szCs w:val="20"/>
          <w:lang w:eastAsia="es-AR"/>
        </w:rPr>
        <w:t xml:space="preserve">la enunciación de </w:t>
      </w:r>
      <w:r w:rsidRPr="00910F30">
        <w:rPr>
          <w:rFonts w:ascii="Arial" w:eastAsia="Times New Roman" w:hAnsi="Arial" w:cs="Arial"/>
          <w:i/>
          <w:iCs/>
          <w:color w:val="000000" w:themeColor="text1"/>
          <w:sz w:val="20"/>
          <w:szCs w:val="20"/>
          <w:lang w:eastAsia="es-AR"/>
        </w:rPr>
        <w:t>Elementos de los estados contables</w:t>
      </w:r>
      <w:r w:rsidRPr="00910F30">
        <w:rPr>
          <w:rFonts w:ascii="Arial" w:eastAsia="Times New Roman" w:hAnsi="Arial" w:cs="Arial"/>
          <w:color w:val="000000" w:themeColor="text1"/>
          <w:sz w:val="20"/>
          <w:szCs w:val="20"/>
          <w:lang w:eastAsia="es-AR"/>
        </w:rPr>
        <w:t xml:space="preserve"> y que tengan atributos a los cuales puedan asignárseles mediciones contables que permitan cumplir el requisito de confiabilidad </w:t>
      </w:r>
      <w:r w:rsidR="00800BD2" w:rsidRPr="00910F30">
        <w:rPr>
          <w:rFonts w:ascii="Arial" w:eastAsia="Times New Roman" w:hAnsi="Arial" w:cs="Arial"/>
          <w:color w:val="000000" w:themeColor="text1"/>
          <w:sz w:val="20"/>
          <w:szCs w:val="20"/>
          <w:lang w:eastAsia="es-AR"/>
        </w:rPr>
        <w:t>anteriormente descripto.</w:t>
      </w:r>
    </w:p>
    <w:p w:rsidR="007256BF" w:rsidRPr="00910F30" w:rsidRDefault="007256BF" w:rsidP="007256BF">
      <w:pPr>
        <w:spacing w:before="100" w:beforeAutospacing="1" w:after="100" w:afterAutospacing="1" w:line="240" w:lineRule="auto"/>
        <w:rPr>
          <w:rFonts w:ascii="Arial" w:eastAsia="Times New Roman" w:hAnsi="Arial" w:cs="Arial"/>
          <w:color w:val="000000" w:themeColor="text1"/>
          <w:sz w:val="20"/>
          <w:szCs w:val="20"/>
          <w:lang w:eastAsia="es-AR"/>
        </w:rPr>
      </w:pPr>
      <w:r w:rsidRPr="00910F30">
        <w:rPr>
          <w:rFonts w:ascii="Arial" w:eastAsia="Times New Roman" w:hAnsi="Arial" w:cs="Arial"/>
          <w:color w:val="000000" w:themeColor="text1"/>
          <w:sz w:val="20"/>
          <w:szCs w:val="20"/>
          <w:lang w:eastAsia="es-AR"/>
        </w:rPr>
        <w:t>El reconocimiento contable de un elemento debe efectuarse cuando se cumplan todas las condiciones indicadas.</w:t>
      </w:r>
    </w:p>
    <w:p w:rsidR="007256BF" w:rsidRPr="00910F30" w:rsidRDefault="007256BF" w:rsidP="007256BF">
      <w:pPr>
        <w:spacing w:before="100" w:beforeAutospacing="1" w:after="100" w:afterAutospacing="1" w:line="240" w:lineRule="auto"/>
        <w:rPr>
          <w:rFonts w:ascii="Arial" w:eastAsia="Times New Roman" w:hAnsi="Arial" w:cs="Arial"/>
          <w:color w:val="000000" w:themeColor="text1"/>
          <w:sz w:val="20"/>
          <w:szCs w:val="20"/>
          <w:lang w:eastAsia="es-AR"/>
        </w:rPr>
      </w:pPr>
      <w:r w:rsidRPr="00910F30">
        <w:rPr>
          <w:rFonts w:ascii="Arial" w:eastAsia="Times New Roman" w:hAnsi="Arial" w:cs="Arial"/>
          <w:color w:val="000000" w:themeColor="text1"/>
          <w:sz w:val="20"/>
          <w:szCs w:val="20"/>
          <w:lang w:eastAsia="es-AR"/>
        </w:rPr>
        <w:t>Los activos y pasivos que dejen de cumplir con las definiciones antes referidas serán excluidos de los estados contables.</w:t>
      </w:r>
    </w:p>
    <w:p w:rsidR="007256BF" w:rsidRPr="00910F30" w:rsidRDefault="007256BF" w:rsidP="007256BF">
      <w:pPr>
        <w:spacing w:before="100" w:beforeAutospacing="1" w:after="100" w:afterAutospacing="1" w:line="240" w:lineRule="auto"/>
        <w:rPr>
          <w:rFonts w:ascii="Arial" w:eastAsia="Times New Roman" w:hAnsi="Arial" w:cs="Arial"/>
          <w:color w:val="000000" w:themeColor="text1"/>
          <w:sz w:val="20"/>
          <w:szCs w:val="20"/>
          <w:lang w:eastAsia="es-AR"/>
        </w:rPr>
      </w:pPr>
      <w:r w:rsidRPr="00910F30">
        <w:rPr>
          <w:rFonts w:ascii="Arial" w:eastAsia="Times New Roman" w:hAnsi="Arial" w:cs="Arial"/>
          <w:color w:val="000000" w:themeColor="text1"/>
          <w:sz w:val="20"/>
          <w:szCs w:val="20"/>
          <w:lang w:eastAsia="es-AR"/>
        </w:rPr>
        <w:lastRenderedPageBreak/>
        <w:t>El hecho de que un elemento no se reconozca por la imposibilidad de asignarle mediciones contables confiables debería ser informado en los estados contables.</w:t>
      </w:r>
    </w:p>
    <w:p w:rsidR="007256BF" w:rsidRPr="00910F30" w:rsidRDefault="007256BF" w:rsidP="007256BF">
      <w:pPr>
        <w:spacing w:before="100" w:beforeAutospacing="1" w:after="100" w:afterAutospacing="1" w:line="240" w:lineRule="auto"/>
        <w:rPr>
          <w:rFonts w:ascii="Arial" w:eastAsia="Times New Roman" w:hAnsi="Arial" w:cs="Arial"/>
          <w:color w:val="000000" w:themeColor="text1"/>
          <w:sz w:val="20"/>
          <w:szCs w:val="20"/>
          <w:lang w:eastAsia="es-AR"/>
        </w:rPr>
      </w:pPr>
      <w:r w:rsidRPr="00910F30">
        <w:rPr>
          <w:rFonts w:ascii="Arial" w:eastAsia="Times New Roman" w:hAnsi="Arial" w:cs="Arial"/>
          <w:color w:val="000000" w:themeColor="text1"/>
          <w:sz w:val="20"/>
          <w:szCs w:val="20"/>
          <w:lang w:eastAsia="es-AR"/>
        </w:rPr>
        <w:t xml:space="preserve">La asignación periódica de mediciones contables a los elementos reconocidos se basa en los atributos que se enuncian </w:t>
      </w:r>
      <w:r w:rsidR="00800BD2" w:rsidRPr="00910F30">
        <w:rPr>
          <w:rFonts w:ascii="Arial" w:eastAsia="Times New Roman" w:hAnsi="Arial" w:cs="Arial"/>
          <w:color w:val="000000" w:themeColor="text1"/>
          <w:sz w:val="20"/>
          <w:szCs w:val="20"/>
          <w:lang w:eastAsia="es-AR"/>
        </w:rPr>
        <w:t>seguidamente</w:t>
      </w:r>
      <w:r w:rsidRPr="00910F30">
        <w:rPr>
          <w:rFonts w:ascii="Arial" w:eastAsia="Times New Roman" w:hAnsi="Arial" w:cs="Arial"/>
          <w:color w:val="000000" w:themeColor="text1"/>
          <w:sz w:val="20"/>
          <w:szCs w:val="20"/>
          <w:lang w:eastAsia="es-AR"/>
        </w:rPr>
        <w:t xml:space="preserve"> (</w:t>
      </w:r>
      <w:r w:rsidRPr="00910F30">
        <w:rPr>
          <w:rFonts w:ascii="Arial" w:eastAsia="Times New Roman" w:hAnsi="Arial" w:cs="Arial"/>
          <w:i/>
          <w:iCs/>
          <w:color w:val="000000" w:themeColor="text1"/>
          <w:sz w:val="20"/>
          <w:szCs w:val="20"/>
          <w:lang w:eastAsia="es-AR"/>
        </w:rPr>
        <w:t>Modelo contable</w:t>
      </w:r>
      <w:r w:rsidRPr="00910F30">
        <w:rPr>
          <w:rFonts w:ascii="Arial" w:eastAsia="Times New Roman" w:hAnsi="Arial" w:cs="Arial"/>
          <w:color w:val="000000" w:themeColor="text1"/>
          <w:sz w:val="20"/>
          <w:szCs w:val="20"/>
          <w:lang w:eastAsia="es-AR"/>
        </w:rPr>
        <w:t>).</w:t>
      </w:r>
    </w:p>
    <w:p w:rsidR="007256BF" w:rsidRPr="00910F30" w:rsidRDefault="007256BF" w:rsidP="007256BF">
      <w:pPr>
        <w:spacing w:before="100" w:beforeAutospacing="1" w:after="100" w:afterAutospacing="1" w:line="240" w:lineRule="auto"/>
        <w:rPr>
          <w:rFonts w:ascii="Arial" w:eastAsia="Times New Roman" w:hAnsi="Arial" w:cs="Arial"/>
          <w:b/>
          <w:bCs/>
          <w:color w:val="000000" w:themeColor="text1"/>
          <w:sz w:val="20"/>
          <w:szCs w:val="20"/>
          <w:lang w:eastAsia="es-AR"/>
        </w:rPr>
      </w:pPr>
      <w:r w:rsidRPr="00910F30">
        <w:rPr>
          <w:rFonts w:ascii="Arial" w:eastAsia="Times New Roman" w:hAnsi="Arial" w:cs="Arial"/>
          <w:b/>
          <w:bCs/>
          <w:color w:val="000000" w:themeColor="text1"/>
          <w:sz w:val="20"/>
          <w:szCs w:val="20"/>
          <w:lang w:eastAsia="es-AR"/>
        </w:rPr>
        <w:t xml:space="preserve"> Modelo contable</w:t>
      </w:r>
    </w:p>
    <w:p w:rsidR="007256BF" w:rsidRPr="00910F30" w:rsidRDefault="007256BF" w:rsidP="007256BF">
      <w:pPr>
        <w:spacing w:before="100" w:beforeAutospacing="1" w:after="100" w:afterAutospacing="1" w:line="240" w:lineRule="auto"/>
        <w:rPr>
          <w:rFonts w:ascii="Arial" w:eastAsia="Times New Roman" w:hAnsi="Arial" w:cs="Arial"/>
          <w:color w:val="000000" w:themeColor="text1"/>
          <w:sz w:val="20"/>
          <w:szCs w:val="20"/>
          <w:lang w:eastAsia="es-AR"/>
        </w:rPr>
      </w:pPr>
      <w:r w:rsidRPr="00910F30">
        <w:rPr>
          <w:rFonts w:ascii="Arial" w:eastAsia="Times New Roman" w:hAnsi="Arial" w:cs="Arial"/>
          <w:color w:val="000000" w:themeColor="text1"/>
          <w:sz w:val="20"/>
          <w:szCs w:val="20"/>
          <w:lang w:eastAsia="es-AR"/>
        </w:rPr>
        <w:t>El modelo contable utilizado para la preparación de los estados contables está determinado por los criterios que se resuelva emplear en lo que se refiere a:</w:t>
      </w:r>
    </w:p>
    <w:p w:rsidR="007256BF" w:rsidRPr="00910F30" w:rsidRDefault="007256BF" w:rsidP="007256BF">
      <w:pPr>
        <w:spacing w:beforeAutospacing="1" w:after="100" w:afterAutospacing="1" w:line="240" w:lineRule="auto"/>
        <w:rPr>
          <w:rFonts w:ascii="Arial" w:eastAsia="Times New Roman" w:hAnsi="Arial" w:cs="Arial"/>
          <w:color w:val="000000" w:themeColor="text1"/>
          <w:sz w:val="20"/>
          <w:szCs w:val="20"/>
          <w:lang w:eastAsia="es-AR"/>
        </w:rPr>
      </w:pPr>
      <w:r w:rsidRPr="00910F30">
        <w:rPr>
          <w:rFonts w:ascii="Arial" w:eastAsia="Times New Roman" w:hAnsi="Arial" w:cs="Arial"/>
          <w:color w:val="000000" w:themeColor="text1"/>
          <w:sz w:val="20"/>
          <w:szCs w:val="20"/>
          <w:lang w:eastAsia="es-AR"/>
        </w:rPr>
        <w:t>a) la unidad de medida;</w:t>
      </w:r>
    </w:p>
    <w:p w:rsidR="007256BF" w:rsidRPr="00910F30" w:rsidRDefault="007256BF" w:rsidP="007256BF">
      <w:pPr>
        <w:spacing w:before="100" w:beforeAutospacing="1" w:after="100" w:afterAutospacing="1" w:line="240" w:lineRule="auto"/>
        <w:rPr>
          <w:rFonts w:ascii="Arial" w:eastAsia="Times New Roman" w:hAnsi="Arial" w:cs="Arial"/>
          <w:color w:val="000000" w:themeColor="text1"/>
          <w:sz w:val="20"/>
          <w:szCs w:val="20"/>
          <w:lang w:eastAsia="es-AR"/>
        </w:rPr>
      </w:pPr>
      <w:r w:rsidRPr="00910F30">
        <w:rPr>
          <w:rFonts w:ascii="Arial" w:eastAsia="Times New Roman" w:hAnsi="Arial" w:cs="Arial"/>
          <w:color w:val="000000" w:themeColor="text1"/>
          <w:sz w:val="20"/>
          <w:szCs w:val="20"/>
          <w:lang w:eastAsia="es-AR"/>
        </w:rPr>
        <w:t>b) los criterios de medición contable;</w:t>
      </w:r>
    </w:p>
    <w:p w:rsidR="007256BF" w:rsidRPr="00910F30" w:rsidRDefault="007256BF" w:rsidP="007256BF">
      <w:pPr>
        <w:spacing w:after="100" w:line="240" w:lineRule="auto"/>
        <w:rPr>
          <w:rFonts w:ascii="Arial" w:eastAsia="Times New Roman" w:hAnsi="Arial" w:cs="Arial"/>
          <w:color w:val="000000" w:themeColor="text1"/>
          <w:sz w:val="20"/>
          <w:szCs w:val="20"/>
          <w:lang w:eastAsia="es-AR"/>
        </w:rPr>
      </w:pPr>
      <w:r w:rsidRPr="00910F30">
        <w:rPr>
          <w:rFonts w:ascii="Arial" w:eastAsia="Times New Roman" w:hAnsi="Arial" w:cs="Arial"/>
          <w:color w:val="000000" w:themeColor="text1"/>
          <w:sz w:val="20"/>
          <w:szCs w:val="20"/>
          <w:lang w:eastAsia="es-AR"/>
        </w:rPr>
        <w:t xml:space="preserve">c) el capital a mantener (para que exista ganancia). </w:t>
      </w:r>
    </w:p>
    <w:p w:rsidR="007256BF" w:rsidRPr="00910F30" w:rsidRDefault="007256BF" w:rsidP="007256BF">
      <w:pPr>
        <w:spacing w:before="100" w:beforeAutospacing="1" w:after="100" w:afterAutospacing="1" w:line="240" w:lineRule="auto"/>
        <w:rPr>
          <w:rFonts w:ascii="Arial" w:eastAsia="Times New Roman" w:hAnsi="Arial" w:cs="Arial"/>
          <w:b/>
          <w:bCs/>
          <w:color w:val="000000" w:themeColor="text1"/>
          <w:sz w:val="20"/>
          <w:szCs w:val="20"/>
          <w:lang w:eastAsia="es-AR"/>
        </w:rPr>
      </w:pPr>
      <w:r w:rsidRPr="00910F30">
        <w:rPr>
          <w:rFonts w:ascii="Arial" w:eastAsia="Times New Roman" w:hAnsi="Arial" w:cs="Arial"/>
          <w:b/>
          <w:bCs/>
          <w:color w:val="000000" w:themeColor="text1"/>
          <w:sz w:val="20"/>
          <w:szCs w:val="20"/>
          <w:lang w:eastAsia="es-AR"/>
        </w:rPr>
        <w:t>Unidad de medida</w:t>
      </w:r>
    </w:p>
    <w:p w:rsidR="007256BF" w:rsidRPr="00910F30" w:rsidRDefault="007256BF" w:rsidP="007256BF">
      <w:pPr>
        <w:spacing w:before="100" w:beforeAutospacing="1" w:after="100" w:afterAutospacing="1" w:line="240" w:lineRule="auto"/>
        <w:rPr>
          <w:rFonts w:ascii="Arial" w:eastAsia="Times New Roman" w:hAnsi="Arial" w:cs="Arial"/>
          <w:color w:val="000000" w:themeColor="text1"/>
          <w:sz w:val="20"/>
          <w:szCs w:val="20"/>
          <w:lang w:eastAsia="es-AR"/>
        </w:rPr>
      </w:pPr>
      <w:r w:rsidRPr="00910F30">
        <w:rPr>
          <w:rFonts w:ascii="Arial" w:eastAsia="Times New Roman" w:hAnsi="Arial" w:cs="Arial"/>
          <w:color w:val="000000" w:themeColor="text1"/>
          <w:sz w:val="20"/>
          <w:szCs w:val="20"/>
          <w:lang w:eastAsia="es-AR"/>
        </w:rPr>
        <w:t>Los estados contables deben expresarse en moneda homogénea, de poder adquisitivo de la fecha a la cual corresponden. En un contexto de estabilidad monetaria, como moneda homogénea se utilizará la moneda nominal.</w:t>
      </w:r>
    </w:p>
    <w:p w:rsidR="007256BF" w:rsidRPr="00910F30" w:rsidRDefault="007256BF" w:rsidP="007256BF">
      <w:pPr>
        <w:spacing w:before="100" w:beforeAutospacing="1" w:after="100" w:afterAutospacing="1" w:line="240" w:lineRule="auto"/>
        <w:rPr>
          <w:rFonts w:ascii="Arial" w:eastAsia="Times New Roman" w:hAnsi="Arial" w:cs="Arial"/>
          <w:b/>
          <w:bCs/>
          <w:color w:val="000000" w:themeColor="text1"/>
          <w:sz w:val="20"/>
          <w:szCs w:val="20"/>
          <w:lang w:eastAsia="es-AR"/>
        </w:rPr>
      </w:pPr>
      <w:r w:rsidRPr="00910F30">
        <w:rPr>
          <w:rFonts w:ascii="Arial" w:eastAsia="Times New Roman" w:hAnsi="Arial" w:cs="Arial"/>
          <w:b/>
          <w:bCs/>
          <w:color w:val="000000" w:themeColor="text1"/>
          <w:sz w:val="20"/>
          <w:szCs w:val="20"/>
          <w:lang w:eastAsia="es-AR"/>
        </w:rPr>
        <w:t xml:space="preserve"> Criterios de medición</w:t>
      </w:r>
    </w:p>
    <w:p w:rsidR="007256BF" w:rsidRPr="00910F30" w:rsidRDefault="007256BF" w:rsidP="007256BF">
      <w:pPr>
        <w:spacing w:before="100" w:beforeAutospacing="1" w:after="100" w:afterAutospacing="1" w:line="240" w:lineRule="auto"/>
        <w:rPr>
          <w:rFonts w:ascii="Arial" w:eastAsia="Times New Roman" w:hAnsi="Arial" w:cs="Arial"/>
          <w:color w:val="000000" w:themeColor="text1"/>
          <w:sz w:val="20"/>
          <w:szCs w:val="20"/>
          <w:lang w:eastAsia="es-AR"/>
        </w:rPr>
      </w:pPr>
      <w:r w:rsidRPr="00910F30">
        <w:rPr>
          <w:rFonts w:ascii="Arial" w:eastAsia="Times New Roman" w:hAnsi="Arial" w:cs="Arial"/>
          <w:color w:val="000000" w:themeColor="text1"/>
          <w:sz w:val="20"/>
          <w:szCs w:val="20"/>
          <w:lang w:eastAsia="es-AR"/>
        </w:rPr>
        <w:t>Las mediciones contables periódicas de los elementos que cumplen las condiciones para reconocerse en los estados contables, podrían basarse en los siguientes atributos:</w:t>
      </w:r>
    </w:p>
    <w:p w:rsidR="007256BF" w:rsidRPr="00910F30" w:rsidRDefault="007256BF" w:rsidP="007256BF">
      <w:pPr>
        <w:numPr>
          <w:ilvl w:val="0"/>
          <w:numId w:val="10"/>
        </w:numPr>
        <w:spacing w:before="100" w:beforeAutospacing="1" w:after="100" w:afterAutospacing="1" w:line="240" w:lineRule="auto"/>
        <w:rPr>
          <w:rFonts w:ascii="Arial" w:eastAsia="Times New Roman" w:hAnsi="Arial" w:cs="Arial"/>
          <w:color w:val="000000" w:themeColor="text1"/>
          <w:sz w:val="20"/>
          <w:szCs w:val="20"/>
          <w:lang w:eastAsia="es-AR"/>
        </w:rPr>
      </w:pPr>
      <w:r w:rsidRPr="00910F30">
        <w:rPr>
          <w:rFonts w:ascii="Arial" w:eastAsia="Times New Roman" w:hAnsi="Arial" w:cs="Arial"/>
          <w:color w:val="000000" w:themeColor="text1"/>
          <w:sz w:val="20"/>
          <w:szCs w:val="20"/>
          <w:lang w:eastAsia="es-AR"/>
        </w:rPr>
        <w:t>de los activos:</w:t>
      </w:r>
    </w:p>
    <w:p w:rsidR="007256BF" w:rsidRPr="0048075D" w:rsidRDefault="007256BF" w:rsidP="007256BF">
      <w:pPr>
        <w:spacing w:beforeAutospacing="1" w:after="100" w:afterAutospacing="1" w:line="240" w:lineRule="auto"/>
        <w:rPr>
          <w:rFonts w:ascii="Arial" w:eastAsia="Times New Roman" w:hAnsi="Arial" w:cs="Arial"/>
          <w:b/>
          <w:color w:val="000000" w:themeColor="text1"/>
          <w:sz w:val="20"/>
          <w:szCs w:val="20"/>
          <w:lang w:eastAsia="es-AR"/>
        </w:rPr>
      </w:pPr>
      <w:r w:rsidRPr="00910F30">
        <w:rPr>
          <w:rFonts w:ascii="Arial" w:eastAsia="Times New Roman" w:hAnsi="Arial" w:cs="Arial"/>
          <w:color w:val="000000" w:themeColor="text1"/>
          <w:sz w:val="20"/>
          <w:szCs w:val="20"/>
          <w:lang w:eastAsia="es-AR"/>
        </w:rPr>
        <w:t>1) su costo histórico;</w:t>
      </w:r>
      <w:r w:rsidR="0048075D">
        <w:rPr>
          <w:rFonts w:ascii="Arial" w:eastAsia="Times New Roman" w:hAnsi="Arial" w:cs="Arial"/>
          <w:color w:val="000000" w:themeColor="text1"/>
          <w:sz w:val="20"/>
          <w:szCs w:val="20"/>
          <w:lang w:eastAsia="es-AR"/>
        </w:rPr>
        <w:t>(</w:t>
      </w:r>
      <w:r w:rsidR="0048075D" w:rsidRPr="0048075D">
        <w:rPr>
          <w:rFonts w:ascii="Arial" w:eastAsia="Times New Roman" w:hAnsi="Arial" w:cs="Arial"/>
          <w:b/>
          <w:color w:val="000000" w:themeColor="text1"/>
          <w:sz w:val="20"/>
          <w:szCs w:val="20"/>
          <w:lang w:eastAsia="es-AR"/>
        </w:rPr>
        <w:t xml:space="preserve">adicionalmente a ser directamente criterio de medición a </w:t>
      </w:r>
      <w:proofErr w:type="gramStart"/>
      <w:r w:rsidR="0048075D" w:rsidRPr="0048075D">
        <w:rPr>
          <w:rFonts w:ascii="Arial" w:eastAsia="Times New Roman" w:hAnsi="Arial" w:cs="Arial"/>
          <w:b/>
          <w:color w:val="000000" w:themeColor="text1"/>
          <w:sz w:val="20"/>
          <w:szCs w:val="20"/>
          <w:lang w:eastAsia="es-AR"/>
        </w:rPr>
        <w:t>utilizar ,</w:t>
      </w:r>
      <w:proofErr w:type="gramEnd"/>
      <w:r w:rsidR="0048075D" w:rsidRPr="0048075D">
        <w:rPr>
          <w:rFonts w:ascii="Arial" w:eastAsia="Times New Roman" w:hAnsi="Arial" w:cs="Arial"/>
          <w:b/>
          <w:color w:val="000000" w:themeColor="text1"/>
          <w:sz w:val="20"/>
          <w:szCs w:val="20"/>
          <w:lang w:eastAsia="es-AR"/>
        </w:rPr>
        <w:t xml:space="preserve"> cabe destacar que el mismo puede emplearse como sucedáneo en el caso de imposibilidad de obtención de un costo de reposición determinado.) </w:t>
      </w:r>
    </w:p>
    <w:p w:rsidR="007256BF" w:rsidRPr="0048075D" w:rsidRDefault="007256BF" w:rsidP="007256BF">
      <w:pPr>
        <w:spacing w:before="100" w:beforeAutospacing="1" w:after="100" w:afterAutospacing="1" w:line="240" w:lineRule="auto"/>
        <w:rPr>
          <w:rFonts w:ascii="Arial" w:eastAsia="Times New Roman" w:hAnsi="Arial" w:cs="Arial"/>
          <w:b/>
          <w:color w:val="000000" w:themeColor="text1"/>
          <w:sz w:val="20"/>
          <w:szCs w:val="20"/>
          <w:lang w:eastAsia="es-AR"/>
        </w:rPr>
      </w:pPr>
      <w:r w:rsidRPr="00910F30">
        <w:rPr>
          <w:rFonts w:ascii="Arial" w:eastAsia="Times New Roman" w:hAnsi="Arial" w:cs="Arial"/>
          <w:color w:val="000000" w:themeColor="text1"/>
          <w:sz w:val="20"/>
          <w:szCs w:val="20"/>
          <w:lang w:eastAsia="es-AR"/>
        </w:rPr>
        <w:t>2) su costo de reposición;</w:t>
      </w:r>
      <w:r w:rsidR="0048075D">
        <w:rPr>
          <w:rFonts w:ascii="Arial" w:eastAsia="Times New Roman" w:hAnsi="Arial" w:cs="Arial"/>
          <w:color w:val="000000" w:themeColor="text1"/>
          <w:sz w:val="20"/>
          <w:szCs w:val="20"/>
          <w:lang w:eastAsia="es-AR"/>
        </w:rPr>
        <w:t>(</w:t>
      </w:r>
      <w:r w:rsidR="0048075D" w:rsidRPr="0048075D">
        <w:rPr>
          <w:rFonts w:ascii="Arial" w:eastAsia="Times New Roman" w:hAnsi="Arial" w:cs="Arial"/>
          <w:b/>
          <w:color w:val="000000" w:themeColor="text1"/>
          <w:sz w:val="20"/>
          <w:szCs w:val="20"/>
          <w:lang w:eastAsia="es-AR"/>
        </w:rPr>
        <w:t>precios cercanos al cierre de ejercicio obtenidos de fuentes confiables como</w:t>
      </w:r>
      <w:r w:rsidR="00B93F3C">
        <w:rPr>
          <w:rFonts w:ascii="Arial" w:eastAsia="Times New Roman" w:hAnsi="Arial" w:cs="Arial"/>
          <w:b/>
          <w:color w:val="000000" w:themeColor="text1"/>
          <w:sz w:val="20"/>
          <w:szCs w:val="20"/>
          <w:lang w:eastAsia="es-AR"/>
        </w:rPr>
        <w:t xml:space="preserve"> cotizaciones o</w:t>
      </w:r>
      <w:r w:rsidR="0048075D" w:rsidRPr="0048075D">
        <w:rPr>
          <w:rFonts w:ascii="Arial" w:eastAsia="Times New Roman" w:hAnsi="Arial" w:cs="Arial"/>
          <w:b/>
          <w:color w:val="000000" w:themeColor="text1"/>
          <w:sz w:val="20"/>
          <w:szCs w:val="20"/>
          <w:lang w:eastAsia="es-AR"/>
        </w:rPr>
        <w:t xml:space="preserve"> listas de precios de proveedores,</w:t>
      </w:r>
      <w:r w:rsidR="00B93F3C">
        <w:rPr>
          <w:rFonts w:ascii="Arial" w:eastAsia="Times New Roman" w:hAnsi="Arial" w:cs="Arial"/>
          <w:b/>
          <w:color w:val="000000" w:themeColor="text1"/>
          <w:sz w:val="20"/>
          <w:szCs w:val="20"/>
          <w:lang w:eastAsia="es-AR"/>
        </w:rPr>
        <w:t xml:space="preserve"> órdenes de compra colocadas y pendientes de recepción,</w:t>
      </w:r>
      <w:r w:rsidR="0048075D" w:rsidRPr="0048075D">
        <w:rPr>
          <w:rFonts w:ascii="Arial" w:eastAsia="Times New Roman" w:hAnsi="Arial" w:cs="Arial"/>
          <w:b/>
          <w:color w:val="000000" w:themeColor="text1"/>
          <w:sz w:val="20"/>
          <w:szCs w:val="20"/>
          <w:lang w:eastAsia="es-AR"/>
        </w:rPr>
        <w:t xml:space="preserve"> costos de adquisición y producción reales.)</w:t>
      </w:r>
    </w:p>
    <w:p w:rsidR="007256BF" w:rsidRPr="00910F30" w:rsidRDefault="007256BF" w:rsidP="007256BF">
      <w:pPr>
        <w:spacing w:before="100" w:beforeAutospacing="1" w:after="100" w:afterAutospacing="1" w:line="240" w:lineRule="auto"/>
        <w:rPr>
          <w:rFonts w:ascii="Arial" w:eastAsia="Times New Roman" w:hAnsi="Arial" w:cs="Arial"/>
          <w:color w:val="000000" w:themeColor="text1"/>
          <w:sz w:val="20"/>
          <w:szCs w:val="20"/>
          <w:lang w:eastAsia="es-AR"/>
        </w:rPr>
      </w:pPr>
      <w:r w:rsidRPr="00910F30">
        <w:rPr>
          <w:rFonts w:ascii="Arial" w:eastAsia="Times New Roman" w:hAnsi="Arial" w:cs="Arial"/>
          <w:color w:val="000000" w:themeColor="text1"/>
          <w:sz w:val="20"/>
          <w:szCs w:val="20"/>
          <w:lang w:eastAsia="es-AR"/>
        </w:rPr>
        <w:t>3) su valor neto de realización (lo que se obtendría por su venta al contado en una transacción no forzada entre partes independientes menos los costos necesarios para poner al bien en condiciones de ser vendido y los costos ocasionados por ella);</w:t>
      </w:r>
    </w:p>
    <w:p w:rsidR="0048075D" w:rsidRPr="00067E3D" w:rsidRDefault="007256BF" w:rsidP="004F7360">
      <w:pPr>
        <w:spacing w:before="100" w:beforeAutospacing="1" w:after="100" w:afterAutospacing="1" w:line="240" w:lineRule="auto"/>
        <w:jc w:val="both"/>
        <w:rPr>
          <w:rFonts w:ascii="Arial" w:eastAsia="Times New Roman" w:hAnsi="Arial" w:cs="Arial"/>
          <w:b/>
          <w:color w:val="000000" w:themeColor="text1"/>
          <w:sz w:val="20"/>
          <w:szCs w:val="20"/>
          <w:lang w:eastAsia="es-AR"/>
        </w:rPr>
      </w:pPr>
      <w:r w:rsidRPr="00910F30">
        <w:rPr>
          <w:rFonts w:ascii="Arial" w:eastAsia="Times New Roman" w:hAnsi="Arial" w:cs="Arial"/>
          <w:color w:val="000000" w:themeColor="text1"/>
          <w:sz w:val="20"/>
          <w:szCs w:val="20"/>
          <w:lang w:eastAsia="es-AR"/>
        </w:rPr>
        <w:t xml:space="preserve">4) su </w:t>
      </w:r>
      <w:r w:rsidRPr="00067E3D">
        <w:rPr>
          <w:rFonts w:ascii="Arial" w:eastAsia="Times New Roman" w:hAnsi="Arial" w:cs="Arial"/>
          <w:b/>
          <w:color w:val="000000" w:themeColor="text1"/>
          <w:sz w:val="20"/>
          <w:szCs w:val="20"/>
          <w:lang w:eastAsia="es-AR"/>
        </w:rPr>
        <w:t xml:space="preserve">valor </w:t>
      </w:r>
      <w:r w:rsidR="0048075D" w:rsidRPr="00067E3D">
        <w:rPr>
          <w:rFonts w:ascii="Arial" w:eastAsia="Times New Roman" w:hAnsi="Arial" w:cs="Arial"/>
          <w:b/>
          <w:color w:val="000000" w:themeColor="text1"/>
          <w:sz w:val="20"/>
          <w:szCs w:val="20"/>
          <w:lang w:eastAsia="es-AR"/>
        </w:rPr>
        <w:t xml:space="preserve">razonable ( los bienes de uso , excepto activos biológicos, se podrán medir a su valor revaluado, </w:t>
      </w:r>
      <w:r w:rsidR="009C4103" w:rsidRPr="00067E3D">
        <w:rPr>
          <w:rFonts w:ascii="Arial" w:eastAsia="Times New Roman" w:hAnsi="Arial" w:cs="Arial"/>
          <w:b/>
          <w:color w:val="000000" w:themeColor="text1"/>
          <w:sz w:val="20"/>
          <w:szCs w:val="20"/>
          <w:lang w:eastAsia="es-AR"/>
        </w:rPr>
        <w:t>el</w:t>
      </w:r>
      <w:r w:rsidR="00871C09" w:rsidRPr="00067E3D">
        <w:rPr>
          <w:rFonts w:ascii="Arial" w:eastAsia="Times New Roman" w:hAnsi="Arial" w:cs="Arial"/>
          <w:b/>
          <w:color w:val="000000" w:themeColor="text1"/>
          <w:sz w:val="20"/>
          <w:szCs w:val="20"/>
          <w:lang w:eastAsia="es-AR"/>
        </w:rPr>
        <w:t xml:space="preserve"> que podrán ser obtenidos por el trabajo realizado por personal propio o por tasador </w:t>
      </w:r>
      <w:r w:rsidR="009C4103" w:rsidRPr="00067E3D">
        <w:rPr>
          <w:rFonts w:ascii="Arial" w:eastAsia="Times New Roman" w:hAnsi="Arial" w:cs="Arial"/>
          <w:b/>
          <w:color w:val="000000" w:themeColor="text1"/>
          <w:sz w:val="20"/>
          <w:szCs w:val="20"/>
          <w:lang w:eastAsia="es-AR"/>
        </w:rPr>
        <w:t>o esp</w:t>
      </w:r>
      <w:r w:rsidR="00871C09" w:rsidRPr="00067E3D">
        <w:rPr>
          <w:rFonts w:ascii="Arial" w:eastAsia="Times New Roman" w:hAnsi="Arial" w:cs="Arial"/>
          <w:b/>
          <w:color w:val="000000" w:themeColor="text1"/>
          <w:sz w:val="20"/>
          <w:szCs w:val="20"/>
          <w:lang w:eastAsia="es-AR"/>
        </w:rPr>
        <w:t>ecialista en valuaci</w:t>
      </w:r>
      <w:r w:rsidR="009C4103" w:rsidRPr="00067E3D">
        <w:rPr>
          <w:rFonts w:ascii="Arial" w:eastAsia="Times New Roman" w:hAnsi="Arial" w:cs="Arial"/>
          <w:b/>
          <w:color w:val="000000" w:themeColor="text1"/>
          <w:sz w:val="20"/>
          <w:szCs w:val="20"/>
          <w:lang w:eastAsia="es-AR"/>
        </w:rPr>
        <w:t>ones que reúna condiciones de independencia e idoneidad respecto de la entidad (asimismo</w:t>
      </w:r>
      <w:r w:rsidR="00871C09" w:rsidRPr="00067E3D">
        <w:rPr>
          <w:rFonts w:ascii="Arial" w:eastAsia="Times New Roman" w:hAnsi="Arial" w:cs="Arial"/>
          <w:b/>
          <w:color w:val="000000" w:themeColor="text1"/>
          <w:sz w:val="20"/>
          <w:szCs w:val="20"/>
          <w:lang w:eastAsia="es-AR"/>
        </w:rPr>
        <w:t xml:space="preserve"> la información </w:t>
      </w:r>
      <w:r w:rsidR="009C4103" w:rsidRPr="00067E3D">
        <w:rPr>
          <w:rFonts w:ascii="Arial" w:eastAsia="Times New Roman" w:hAnsi="Arial" w:cs="Arial"/>
          <w:b/>
          <w:color w:val="000000" w:themeColor="text1"/>
          <w:sz w:val="20"/>
          <w:szCs w:val="20"/>
          <w:lang w:eastAsia="es-AR"/>
        </w:rPr>
        <w:t xml:space="preserve">que surja de este trabajo </w:t>
      </w:r>
      <w:r w:rsidR="00871C09" w:rsidRPr="00067E3D">
        <w:rPr>
          <w:rFonts w:ascii="Arial" w:eastAsia="Times New Roman" w:hAnsi="Arial" w:cs="Arial"/>
          <w:b/>
          <w:color w:val="000000" w:themeColor="text1"/>
          <w:sz w:val="20"/>
          <w:szCs w:val="20"/>
          <w:lang w:eastAsia="es-AR"/>
        </w:rPr>
        <w:t>deberá estar debidamente documentada.)</w:t>
      </w:r>
      <w:r w:rsidR="009C4103" w:rsidRPr="00067E3D">
        <w:rPr>
          <w:rFonts w:ascii="Arial" w:eastAsia="Times New Roman" w:hAnsi="Arial" w:cs="Arial"/>
          <w:b/>
          <w:color w:val="000000" w:themeColor="text1"/>
          <w:sz w:val="20"/>
          <w:szCs w:val="20"/>
          <w:lang w:eastAsia="es-AR"/>
        </w:rPr>
        <w:t xml:space="preserve"> Este valor revaluado es su valor razonable </w:t>
      </w:r>
      <w:proofErr w:type="gramStart"/>
      <w:r w:rsidR="009C4103" w:rsidRPr="00067E3D">
        <w:rPr>
          <w:rFonts w:ascii="Arial" w:eastAsia="Times New Roman" w:hAnsi="Arial" w:cs="Arial"/>
          <w:b/>
          <w:color w:val="000000" w:themeColor="text1"/>
          <w:sz w:val="20"/>
          <w:szCs w:val="20"/>
          <w:lang w:eastAsia="es-AR"/>
        </w:rPr>
        <w:t>( se</w:t>
      </w:r>
      <w:proofErr w:type="gramEnd"/>
      <w:r w:rsidR="009C4103" w:rsidRPr="00067E3D">
        <w:rPr>
          <w:rFonts w:ascii="Arial" w:eastAsia="Times New Roman" w:hAnsi="Arial" w:cs="Arial"/>
          <w:b/>
          <w:color w:val="000000" w:themeColor="text1"/>
          <w:sz w:val="20"/>
          <w:szCs w:val="20"/>
          <w:lang w:eastAsia="es-AR"/>
        </w:rPr>
        <w:t xml:space="preserve"> entiende por  tal al valor por el que puede ser intercambiado un activo entre partes interesadas y debidamente informadas en una transacción de contado realizada en condiciones de independencia mutua) al momento de la revaluación.</w:t>
      </w:r>
    </w:p>
    <w:p w:rsidR="007256BF" w:rsidRPr="00910F30" w:rsidRDefault="007256BF" w:rsidP="007256BF">
      <w:pPr>
        <w:spacing w:before="100" w:beforeAutospacing="1" w:after="100" w:afterAutospacing="1" w:line="240" w:lineRule="auto"/>
        <w:rPr>
          <w:rFonts w:ascii="Arial" w:eastAsia="Times New Roman" w:hAnsi="Arial" w:cs="Arial"/>
          <w:color w:val="000000" w:themeColor="text1"/>
          <w:sz w:val="20"/>
          <w:szCs w:val="20"/>
          <w:lang w:eastAsia="es-AR"/>
        </w:rPr>
      </w:pPr>
      <w:r w:rsidRPr="00910F30">
        <w:rPr>
          <w:rFonts w:ascii="Arial" w:eastAsia="Times New Roman" w:hAnsi="Arial" w:cs="Arial"/>
          <w:color w:val="000000" w:themeColor="text1"/>
          <w:sz w:val="20"/>
          <w:szCs w:val="20"/>
          <w:lang w:eastAsia="es-AR"/>
        </w:rPr>
        <w:t>5) en el caso de las cuentas por cobrar, su valor actual (el importe descontado del flujo neto de fondos a percibir);</w:t>
      </w:r>
    </w:p>
    <w:p w:rsidR="007256BF" w:rsidRPr="00910F30" w:rsidRDefault="007256BF" w:rsidP="007256BF">
      <w:pPr>
        <w:spacing w:after="100" w:line="240" w:lineRule="auto"/>
        <w:rPr>
          <w:rFonts w:ascii="Arial" w:eastAsia="Times New Roman" w:hAnsi="Arial" w:cs="Arial"/>
          <w:color w:val="000000" w:themeColor="text1"/>
          <w:sz w:val="20"/>
          <w:szCs w:val="20"/>
          <w:lang w:eastAsia="es-AR"/>
        </w:rPr>
      </w:pPr>
      <w:r w:rsidRPr="00910F30">
        <w:rPr>
          <w:rFonts w:ascii="Arial" w:eastAsia="Times New Roman" w:hAnsi="Arial" w:cs="Arial"/>
          <w:color w:val="000000" w:themeColor="text1"/>
          <w:sz w:val="20"/>
          <w:szCs w:val="20"/>
          <w:lang w:eastAsia="es-AR"/>
        </w:rPr>
        <w:lastRenderedPageBreak/>
        <w:t xml:space="preserve">6) en los casos de participaciones en otros activos, el porcentaje de ellas sobre las mediciones contables totales de dichos bienes; </w:t>
      </w:r>
    </w:p>
    <w:p w:rsidR="007256BF" w:rsidRPr="00910F30" w:rsidRDefault="007256BF" w:rsidP="007256BF">
      <w:pPr>
        <w:numPr>
          <w:ilvl w:val="0"/>
          <w:numId w:val="11"/>
        </w:numPr>
        <w:spacing w:before="100" w:beforeAutospacing="1" w:after="100" w:afterAutospacing="1" w:line="240" w:lineRule="auto"/>
        <w:rPr>
          <w:rFonts w:ascii="Arial" w:eastAsia="Times New Roman" w:hAnsi="Arial" w:cs="Arial"/>
          <w:color w:val="000000" w:themeColor="text1"/>
          <w:sz w:val="20"/>
          <w:szCs w:val="20"/>
          <w:lang w:eastAsia="es-AR"/>
        </w:rPr>
      </w:pPr>
      <w:r w:rsidRPr="00910F30">
        <w:rPr>
          <w:rFonts w:ascii="Arial" w:eastAsia="Times New Roman" w:hAnsi="Arial" w:cs="Arial"/>
          <w:color w:val="000000" w:themeColor="text1"/>
          <w:sz w:val="20"/>
          <w:szCs w:val="20"/>
          <w:lang w:eastAsia="es-AR"/>
        </w:rPr>
        <w:t>de los pasivos:</w:t>
      </w:r>
    </w:p>
    <w:p w:rsidR="007256BF" w:rsidRPr="00910F30" w:rsidRDefault="007256BF" w:rsidP="007256BF">
      <w:pPr>
        <w:spacing w:beforeAutospacing="1" w:after="100" w:afterAutospacing="1" w:line="240" w:lineRule="auto"/>
        <w:ind w:left="1440"/>
        <w:rPr>
          <w:rFonts w:ascii="Arial" w:eastAsia="Times New Roman" w:hAnsi="Arial" w:cs="Arial"/>
          <w:color w:val="000000" w:themeColor="text1"/>
          <w:sz w:val="20"/>
          <w:szCs w:val="20"/>
          <w:lang w:eastAsia="es-AR"/>
        </w:rPr>
      </w:pPr>
      <w:r w:rsidRPr="00910F30">
        <w:rPr>
          <w:rFonts w:ascii="Arial" w:eastAsia="Times New Roman" w:hAnsi="Arial" w:cs="Arial"/>
          <w:color w:val="000000" w:themeColor="text1"/>
          <w:sz w:val="20"/>
          <w:szCs w:val="20"/>
          <w:lang w:eastAsia="es-AR"/>
        </w:rPr>
        <w:t>1) su importe original;</w:t>
      </w:r>
    </w:p>
    <w:p w:rsidR="007256BF" w:rsidRPr="00910F30" w:rsidRDefault="007256BF" w:rsidP="007256BF">
      <w:pPr>
        <w:spacing w:before="100" w:beforeAutospacing="1" w:after="100" w:afterAutospacing="1" w:line="240" w:lineRule="auto"/>
        <w:ind w:left="1440"/>
        <w:rPr>
          <w:rFonts w:ascii="Arial" w:eastAsia="Times New Roman" w:hAnsi="Arial" w:cs="Arial"/>
          <w:color w:val="000000" w:themeColor="text1"/>
          <w:sz w:val="20"/>
          <w:szCs w:val="20"/>
          <w:lang w:eastAsia="es-AR"/>
        </w:rPr>
      </w:pPr>
      <w:r w:rsidRPr="00910F30">
        <w:rPr>
          <w:rFonts w:ascii="Arial" w:eastAsia="Times New Roman" w:hAnsi="Arial" w:cs="Arial"/>
          <w:color w:val="000000" w:themeColor="text1"/>
          <w:sz w:val="20"/>
          <w:szCs w:val="20"/>
          <w:lang w:eastAsia="es-AR"/>
        </w:rPr>
        <w:t>2) su costo de cancelación</w:t>
      </w:r>
      <w:r w:rsidRPr="00365F01">
        <w:rPr>
          <w:rFonts w:ascii="Arial" w:eastAsia="Times New Roman" w:hAnsi="Arial" w:cs="Arial"/>
          <w:b/>
          <w:color w:val="000000" w:themeColor="text1"/>
          <w:sz w:val="20"/>
          <w:szCs w:val="20"/>
          <w:lang w:eastAsia="es-AR"/>
        </w:rPr>
        <w:t>;</w:t>
      </w:r>
      <w:r w:rsidR="00365F01" w:rsidRPr="00365F01">
        <w:rPr>
          <w:rFonts w:ascii="Arial" w:eastAsia="Times New Roman" w:hAnsi="Arial" w:cs="Arial"/>
          <w:b/>
          <w:color w:val="000000" w:themeColor="text1"/>
          <w:sz w:val="20"/>
          <w:szCs w:val="20"/>
          <w:lang w:eastAsia="es-AR"/>
        </w:rPr>
        <w:t xml:space="preserve"> (el costo de cancelación de una obligación será la suma de todos los costos para liberarse de ella).</w:t>
      </w:r>
    </w:p>
    <w:p w:rsidR="007256BF" w:rsidRPr="00910F30" w:rsidRDefault="007256BF" w:rsidP="007256BF">
      <w:pPr>
        <w:spacing w:before="100" w:beforeAutospacing="1" w:after="100" w:afterAutospacing="1" w:line="240" w:lineRule="auto"/>
        <w:ind w:left="1440"/>
        <w:rPr>
          <w:rFonts w:ascii="Arial" w:eastAsia="Times New Roman" w:hAnsi="Arial" w:cs="Arial"/>
          <w:color w:val="000000" w:themeColor="text1"/>
          <w:sz w:val="20"/>
          <w:szCs w:val="20"/>
          <w:lang w:eastAsia="es-AR"/>
        </w:rPr>
      </w:pPr>
      <w:r w:rsidRPr="00910F30">
        <w:rPr>
          <w:rFonts w:ascii="Arial" w:eastAsia="Times New Roman" w:hAnsi="Arial" w:cs="Arial"/>
          <w:color w:val="000000" w:themeColor="text1"/>
          <w:sz w:val="20"/>
          <w:szCs w:val="20"/>
          <w:lang w:eastAsia="es-AR"/>
        </w:rPr>
        <w:t>3) su valor actual (el importe descontado del flujo neto de fondos a desembolsar);</w:t>
      </w:r>
    </w:p>
    <w:p w:rsidR="007256BF" w:rsidRPr="00910F30" w:rsidRDefault="007256BF" w:rsidP="007256BF">
      <w:pPr>
        <w:spacing w:before="100" w:beforeAutospacing="1" w:after="100" w:afterAutospacing="1" w:line="240" w:lineRule="auto"/>
        <w:ind w:left="1440"/>
        <w:rPr>
          <w:rFonts w:ascii="Arial" w:eastAsia="Times New Roman" w:hAnsi="Arial" w:cs="Arial"/>
          <w:color w:val="000000" w:themeColor="text1"/>
          <w:sz w:val="20"/>
          <w:szCs w:val="20"/>
          <w:lang w:eastAsia="es-AR"/>
        </w:rPr>
      </w:pPr>
      <w:r w:rsidRPr="00910F30">
        <w:rPr>
          <w:rFonts w:ascii="Arial" w:eastAsia="Times New Roman" w:hAnsi="Arial" w:cs="Arial"/>
          <w:color w:val="000000" w:themeColor="text1"/>
          <w:sz w:val="20"/>
          <w:szCs w:val="20"/>
          <w:lang w:eastAsia="es-AR"/>
        </w:rPr>
        <w:t>4) en los casos de participaciones en otros pasivos, el porcentaje de ellas sobre las mediciones totales de dichos pasivos.</w:t>
      </w:r>
    </w:p>
    <w:p w:rsidR="007256BF" w:rsidRPr="00910F30" w:rsidRDefault="007256BF" w:rsidP="007256BF">
      <w:pPr>
        <w:spacing w:before="100" w:beforeAutospacing="1" w:after="100" w:afterAutospacing="1" w:line="240" w:lineRule="auto"/>
        <w:ind w:left="720"/>
        <w:rPr>
          <w:rFonts w:ascii="Arial" w:eastAsia="Times New Roman" w:hAnsi="Arial" w:cs="Arial"/>
          <w:color w:val="000000" w:themeColor="text1"/>
          <w:sz w:val="20"/>
          <w:szCs w:val="20"/>
          <w:lang w:eastAsia="es-AR"/>
        </w:rPr>
      </w:pPr>
      <w:r w:rsidRPr="00910F30">
        <w:rPr>
          <w:rFonts w:ascii="Arial" w:eastAsia="Times New Roman" w:hAnsi="Arial" w:cs="Arial"/>
          <w:color w:val="000000" w:themeColor="text1"/>
          <w:sz w:val="20"/>
          <w:szCs w:val="20"/>
          <w:lang w:eastAsia="es-AR"/>
        </w:rPr>
        <w:t>El modelo contable a utilizar debe basarse en los atributos que en cada caso resulten más adecuados para alcanzar los requisitos de la información contable</w:t>
      </w:r>
      <w:r w:rsidR="00800BD2" w:rsidRPr="00910F30">
        <w:rPr>
          <w:rFonts w:ascii="Arial" w:eastAsia="Times New Roman" w:hAnsi="Arial" w:cs="Arial"/>
          <w:color w:val="000000" w:themeColor="text1"/>
          <w:sz w:val="20"/>
          <w:szCs w:val="20"/>
          <w:lang w:eastAsia="es-AR"/>
        </w:rPr>
        <w:t xml:space="preserve"> ya enunciados te</w:t>
      </w:r>
      <w:r w:rsidRPr="00910F30">
        <w:rPr>
          <w:rFonts w:ascii="Arial" w:eastAsia="Times New Roman" w:hAnsi="Arial" w:cs="Arial"/>
          <w:color w:val="000000" w:themeColor="text1"/>
          <w:sz w:val="20"/>
          <w:szCs w:val="20"/>
          <w:lang w:eastAsia="es-AR"/>
        </w:rPr>
        <w:t>niendo en cuenta:</w:t>
      </w:r>
    </w:p>
    <w:p w:rsidR="007256BF" w:rsidRPr="00910F30" w:rsidRDefault="007256BF" w:rsidP="007256BF">
      <w:pPr>
        <w:spacing w:before="100" w:beforeAutospacing="1" w:after="100" w:afterAutospacing="1" w:line="240" w:lineRule="auto"/>
        <w:ind w:left="720"/>
        <w:rPr>
          <w:rFonts w:ascii="Arial" w:eastAsia="Times New Roman" w:hAnsi="Arial" w:cs="Arial"/>
          <w:color w:val="000000" w:themeColor="text1"/>
          <w:sz w:val="20"/>
          <w:szCs w:val="20"/>
          <w:lang w:eastAsia="es-AR"/>
        </w:rPr>
      </w:pPr>
      <w:r w:rsidRPr="00910F30">
        <w:rPr>
          <w:rFonts w:ascii="Arial" w:eastAsia="Times New Roman" w:hAnsi="Arial" w:cs="Arial"/>
          <w:color w:val="000000" w:themeColor="text1"/>
          <w:sz w:val="20"/>
          <w:szCs w:val="20"/>
          <w:lang w:eastAsia="es-AR"/>
        </w:rPr>
        <w:t>a) el destino más probable de los activos; y</w:t>
      </w:r>
    </w:p>
    <w:p w:rsidR="005174C4" w:rsidRPr="00910F30" w:rsidRDefault="007256BF" w:rsidP="007256BF">
      <w:pPr>
        <w:spacing w:before="100" w:beforeAutospacing="1" w:after="100" w:afterAutospacing="1" w:line="240" w:lineRule="auto"/>
        <w:ind w:left="720"/>
        <w:rPr>
          <w:rFonts w:ascii="Arial" w:eastAsia="Times New Roman" w:hAnsi="Arial" w:cs="Arial"/>
          <w:b/>
          <w:bCs/>
          <w:color w:val="000000" w:themeColor="text1"/>
          <w:sz w:val="20"/>
          <w:szCs w:val="20"/>
          <w:lang w:eastAsia="es-AR"/>
        </w:rPr>
      </w:pPr>
      <w:r w:rsidRPr="00910F30">
        <w:rPr>
          <w:rFonts w:ascii="Arial" w:eastAsia="Times New Roman" w:hAnsi="Arial" w:cs="Arial"/>
          <w:color w:val="000000" w:themeColor="text1"/>
          <w:sz w:val="20"/>
          <w:szCs w:val="20"/>
          <w:lang w:eastAsia="es-AR"/>
        </w:rPr>
        <w:t>b) la intención y posibilidad de cancelación inmediata de los pasivos.</w:t>
      </w:r>
      <w:r w:rsidRPr="00910F30">
        <w:rPr>
          <w:rFonts w:ascii="Arial" w:eastAsia="Times New Roman" w:hAnsi="Arial" w:cs="Arial"/>
          <w:color w:val="000000" w:themeColor="text1"/>
          <w:sz w:val="20"/>
          <w:szCs w:val="20"/>
          <w:lang w:eastAsia="es-AR"/>
        </w:rPr>
        <w:br/>
      </w:r>
    </w:p>
    <w:p w:rsidR="007256BF" w:rsidRPr="00910F30" w:rsidRDefault="007256BF" w:rsidP="007256BF">
      <w:pPr>
        <w:spacing w:before="100" w:beforeAutospacing="1" w:after="100" w:afterAutospacing="1" w:line="240" w:lineRule="auto"/>
        <w:ind w:left="720"/>
        <w:rPr>
          <w:rFonts w:ascii="Arial" w:eastAsia="Times New Roman" w:hAnsi="Arial" w:cs="Arial"/>
          <w:color w:val="000000" w:themeColor="text1"/>
          <w:sz w:val="20"/>
          <w:szCs w:val="20"/>
          <w:lang w:eastAsia="es-AR"/>
        </w:rPr>
      </w:pPr>
      <w:r w:rsidRPr="00910F30">
        <w:rPr>
          <w:rFonts w:ascii="Arial" w:eastAsia="Times New Roman" w:hAnsi="Arial" w:cs="Arial"/>
          <w:b/>
          <w:bCs/>
          <w:color w:val="000000" w:themeColor="text1"/>
          <w:sz w:val="20"/>
          <w:szCs w:val="20"/>
          <w:lang w:eastAsia="es-AR"/>
        </w:rPr>
        <w:t>Capital a mantener</w:t>
      </w:r>
      <w:r w:rsidRPr="00910F30">
        <w:rPr>
          <w:rFonts w:ascii="Arial" w:eastAsia="Times New Roman" w:hAnsi="Arial" w:cs="Arial"/>
          <w:b/>
          <w:bCs/>
          <w:color w:val="000000" w:themeColor="text1"/>
          <w:sz w:val="20"/>
          <w:szCs w:val="20"/>
          <w:lang w:eastAsia="es-AR"/>
        </w:rPr>
        <w:br/>
      </w:r>
      <w:r w:rsidRPr="00910F30">
        <w:rPr>
          <w:rFonts w:ascii="Arial" w:eastAsia="Times New Roman" w:hAnsi="Arial" w:cs="Arial"/>
          <w:b/>
          <w:bCs/>
          <w:color w:val="000000" w:themeColor="text1"/>
          <w:sz w:val="20"/>
          <w:szCs w:val="20"/>
          <w:lang w:eastAsia="es-AR"/>
        </w:rPr>
        <w:br/>
      </w:r>
      <w:r w:rsidR="00AF1285" w:rsidRPr="00910F30">
        <w:rPr>
          <w:rFonts w:ascii="Arial" w:eastAsia="Times New Roman" w:hAnsi="Arial" w:cs="Arial"/>
          <w:color w:val="000000" w:themeColor="text1"/>
          <w:sz w:val="20"/>
          <w:szCs w:val="20"/>
          <w:lang w:eastAsia="es-AR"/>
        </w:rPr>
        <w:t>Se</w:t>
      </w:r>
      <w:r w:rsidRPr="00910F30">
        <w:rPr>
          <w:rFonts w:ascii="Arial" w:eastAsia="Times New Roman" w:hAnsi="Arial" w:cs="Arial"/>
          <w:color w:val="000000" w:themeColor="text1"/>
          <w:sz w:val="20"/>
          <w:szCs w:val="20"/>
          <w:lang w:eastAsia="es-AR"/>
        </w:rPr>
        <w:t xml:space="preserve"> considera capital a mantener al financiero (el invertido en moneda).</w:t>
      </w:r>
      <w:r w:rsidRPr="00910F30">
        <w:rPr>
          <w:rFonts w:ascii="Arial" w:eastAsia="Times New Roman" w:hAnsi="Arial" w:cs="Arial"/>
          <w:color w:val="000000" w:themeColor="text1"/>
          <w:sz w:val="20"/>
          <w:szCs w:val="20"/>
          <w:lang w:eastAsia="es-AR"/>
        </w:rPr>
        <w:br/>
      </w:r>
      <w:r w:rsidRPr="00910F30">
        <w:rPr>
          <w:rFonts w:ascii="Arial" w:eastAsia="Times New Roman" w:hAnsi="Arial" w:cs="Arial"/>
          <w:b/>
          <w:bCs/>
          <w:color w:val="000000" w:themeColor="text1"/>
          <w:sz w:val="20"/>
          <w:szCs w:val="20"/>
          <w:lang w:eastAsia="es-AR"/>
        </w:rPr>
        <w:br/>
        <w:t>Desviaciones aceptables y significación</w:t>
      </w:r>
      <w:r w:rsidRPr="00910F30">
        <w:rPr>
          <w:rFonts w:ascii="Arial" w:eastAsia="Times New Roman" w:hAnsi="Arial" w:cs="Arial"/>
          <w:b/>
          <w:bCs/>
          <w:color w:val="000000" w:themeColor="text1"/>
          <w:sz w:val="20"/>
          <w:szCs w:val="20"/>
          <w:lang w:eastAsia="es-AR"/>
        </w:rPr>
        <w:br/>
      </w:r>
      <w:r w:rsidRPr="00910F30">
        <w:rPr>
          <w:rFonts w:ascii="Arial" w:eastAsia="Times New Roman" w:hAnsi="Arial" w:cs="Arial"/>
          <w:b/>
          <w:bCs/>
          <w:color w:val="000000" w:themeColor="text1"/>
          <w:sz w:val="20"/>
          <w:szCs w:val="20"/>
          <w:lang w:eastAsia="es-AR"/>
        </w:rPr>
        <w:br/>
      </w:r>
      <w:r w:rsidRPr="00910F30">
        <w:rPr>
          <w:rFonts w:ascii="Arial" w:eastAsia="Times New Roman" w:hAnsi="Arial" w:cs="Arial"/>
          <w:color w:val="000000" w:themeColor="text1"/>
          <w:sz w:val="20"/>
          <w:szCs w:val="20"/>
          <w:lang w:eastAsia="es-AR"/>
        </w:rPr>
        <w:t xml:space="preserve">Son admisibles las desviaciones </w:t>
      </w:r>
      <w:r w:rsidR="00AF1285" w:rsidRPr="00910F30">
        <w:rPr>
          <w:rFonts w:ascii="Arial" w:eastAsia="Times New Roman" w:hAnsi="Arial" w:cs="Arial"/>
          <w:color w:val="000000" w:themeColor="text1"/>
          <w:sz w:val="20"/>
          <w:szCs w:val="20"/>
          <w:lang w:eastAsia="es-AR"/>
        </w:rPr>
        <w:t xml:space="preserve"> que</w:t>
      </w:r>
      <w:r w:rsidRPr="00910F30">
        <w:rPr>
          <w:rFonts w:ascii="Arial" w:eastAsia="Times New Roman" w:hAnsi="Arial" w:cs="Arial"/>
          <w:color w:val="000000" w:themeColor="text1"/>
          <w:sz w:val="20"/>
          <w:szCs w:val="20"/>
          <w:lang w:eastAsia="es-AR"/>
        </w:rPr>
        <w:t xml:space="preserve"> no afecten significativamente a la información contenida en los estados contables.</w:t>
      </w:r>
    </w:p>
    <w:p w:rsidR="007256BF" w:rsidRPr="00910F30" w:rsidRDefault="007256BF" w:rsidP="00AF1285">
      <w:pPr>
        <w:spacing w:before="100" w:beforeAutospacing="1" w:after="100" w:afterAutospacing="1" w:line="240" w:lineRule="auto"/>
        <w:ind w:left="720"/>
        <w:rPr>
          <w:rFonts w:ascii="Arial" w:eastAsia="Times New Roman" w:hAnsi="Arial" w:cs="Arial"/>
          <w:color w:val="000000" w:themeColor="text1"/>
          <w:sz w:val="20"/>
          <w:szCs w:val="20"/>
          <w:lang w:eastAsia="es-AR"/>
        </w:rPr>
      </w:pPr>
      <w:r w:rsidRPr="00910F30">
        <w:rPr>
          <w:rFonts w:ascii="Arial" w:eastAsia="Times New Roman" w:hAnsi="Arial" w:cs="Arial"/>
          <w:color w:val="000000" w:themeColor="text1"/>
          <w:sz w:val="20"/>
          <w:szCs w:val="20"/>
          <w:lang w:eastAsia="es-AR"/>
        </w:rPr>
        <w:t xml:space="preserve">Se considera que el efecto de una desviación es significativo cuando tiene aptitud para motivar algún cambio en la decisión que podría tomar alguno de sus </w:t>
      </w:r>
      <w:proofErr w:type="gramStart"/>
      <w:r w:rsidRPr="00910F30">
        <w:rPr>
          <w:rFonts w:ascii="Arial" w:eastAsia="Times New Roman" w:hAnsi="Arial" w:cs="Arial"/>
          <w:color w:val="000000" w:themeColor="text1"/>
          <w:sz w:val="20"/>
          <w:szCs w:val="20"/>
          <w:lang w:eastAsia="es-AR"/>
        </w:rPr>
        <w:t xml:space="preserve">usuarios </w:t>
      </w:r>
      <w:r w:rsidR="00443460">
        <w:rPr>
          <w:rFonts w:ascii="Arial" w:eastAsia="Times New Roman" w:hAnsi="Arial" w:cs="Arial"/>
          <w:color w:val="000000" w:themeColor="text1"/>
          <w:sz w:val="20"/>
          <w:szCs w:val="20"/>
          <w:lang w:eastAsia="es-AR"/>
        </w:rPr>
        <w:t>.</w:t>
      </w:r>
      <w:proofErr w:type="gramEnd"/>
    </w:p>
    <w:p w:rsidR="00AF1285" w:rsidRPr="00910F30" w:rsidRDefault="00AF1285" w:rsidP="00AF1285">
      <w:pPr>
        <w:spacing w:before="100" w:beforeAutospacing="1" w:after="100" w:afterAutospacing="1" w:line="240" w:lineRule="auto"/>
        <w:ind w:left="720"/>
        <w:rPr>
          <w:rFonts w:ascii="Arial" w:eastAsia="Times New Roman" w:hAnsi="Arial" w:cs="Arial"/>
          <w:color w:val="000000" w:themeColor="text1"/>
          <w:sz w:val="20"/>
          <w:szCs w:val="20"/>
          <w:lang w:eastAsia="es-AR"/>
        </w:rPr>
      </w:pPr>
    </w:p>
    <w:p w:rsidR="00AF1285" w:rsidRPr="00910F30" w:rsidRDefault="00AF1285" w:rsidP="00AF1285">
      <w:pPr>
        <w:spacing w:before="100" w:beforeAutospacing="1" w:after="100" w:afterAutospacing="1" w:line="240" w:lineRule="auto"/>
        <w:ind w:left="720"/>
        <w:rPr>
          <w:rFonts w:ascii="Arial" w:eastAsia="Times New Roman" w:hAnsi="Arial" w:cs="Arial"/>
          <w:color w:val="000000" w:themeColor="text1"/>
          <w:sz w:val="20"/>
          <w:szCs w:val="20"/>
          <w:lang w:eastAsia="es-AR"/>
        </w:rPr>
      </w:pPr>
    </w:p>
    <w:p w:rsidR="00AF1285" w:rsidRPr="00910F30" w:rsidRDefault="00AF1285" w:rsidP="00AF1285">
      <w:pPr>
        <w:spacing w:before="100" w:beforeAutospacing="1" w:after="100" w:afterAutospacing="1" w:line="240" w:lineRule="auto"/>
        <w:ind w:left="720"/>
        <w:rPr>
          <w:rFonts w:ascii="Arial" w:eastAsia="Times New Roman" w:hAnsi="Arial" w:cs="Arial"/>
          <w:color w:val="000000" w:themeColor="text1"/>
          <w:sz w:val="20"/>
          <w:szCs w:val="20"/>
          <w:lang w:eastAsia="es-AR"/>
        </w:rPr>
      </w:pPr>
    </w:p>
    <w:p w:rsidR="00AF1285" w:rsidRDefault="00AF1285" w:rsidP="00AF1285">
      <w:pPr>
        <w:spacing w:before="100" w:beforeAutospacing="1" w:after="100" w:afterAutospacing="1" w:line="240" w:lineRule="auto"/>
        <w:ind w:left="720"/>
        <w:rPr>
          <w:rFonts w:ascii="Arial" w:eastAsia="Times New Roman" w:hAnsi="Arial" w:cs="Arial"/>
          <w:sz w:val="20"/>
          <w:szCs w:val="20"/>
          <w:lang w:eastAsia="es-AR"/>
        </w:rPr>
      </w:pPr>
    </w:p>
    <w:p w:rsidR="00AF1285" w:rsidRDefault="00AF1285" w:rsidP="00AF1285">
      <w:pPr>
        <w:spacing w:before="100" w:beforeAutospacing="1" w:after="100" w:afterAutospacing="1" w:line="240" w:lineRule="auto"/>
        <w:ind w:left="720"/>
        <w:rPr>
          <w:rFonts w:ascii="Arial" w:eastAsia="Times New Roman" w:hAnsi="Arial" w:cs="Arial"/>
          <w:sz w:val="20"/>
          <w:szCs w:val="20"/>
          <w:lang w:eastAsia="es-AR"/>
        </w:rPr>
      </w:pPr>
    </w:p>
    <w:p w:rsidR="00AF1285" w:rsidRDefault="00AF1285" w:rsidP="00AF1285">
      <w:pPr>
        <w:spacing w:before="100" w:beforeAutospacing="1" w:after="100" w:afterAutospacing="1" w:line="240" w:lineRule="auto"/>
        <w:ind w:left="720"/>
        <w:rPr>
          <w:rFonts w:ascii="Arial" w:eastAsia="Times New Roman" w:hAnsi="Arial" w:cs="Arial"/>
          <w:sz w:val="20"/>
          <w:szCs w:val="20"/>
          <w:lang w:eastAsia="es-AR"/>
        </w:rPr>
      </w:pPr>
    </w:p>
    <w:p w:rsidR="00AF1285" w:rsidRPr="007256BF" w:rsidRDefault="00AF1285" w:rsidP="00AF1285">
      <w:pPr>
        <w:spacing w:before="100" w:beforeAutospacing="1" w:after="100" w:afterAutospacing="1" w:line="240" w:lineRule="auto"/>
        <w:ind w:left="720"/>
        <w:rPr>
          <w:rFonts w:ascii="Arial" w:eastAsia="Times New Roman" w:hAnsi="Arial" w:cs="Arial"/>
          <w:sz w:val="20"/>
          <w:szCs w:val="20"/>
          <w:lang w:eastAsia="es-AR"/>
        </w:rPr>
      </w:pPr>
    </w:p>
    <w:sectPr w:rsidR="00AF1285" w:rsidRPr="007256BF" w:rsidSect="0085657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613BE"/>
    <w:multiLevelType w:val="multilevel"/>
    <w:tmpl w:val="44E697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192A0AFF"/>
    <w:multiLevelType w:val="multilevel"/>
    <w:tmpl w:val="0FD01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0A67AB"/>
    <w:multiLevelType w:val="multilevel"/>
    <w:tmpl w:val="C1D0C7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204A7881"/>
    <w:multiLevelType w:val="multilevel"/>
    <w:tmpl w:val="6556F7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2083074E"/>
    <w:multiLevelType w:val="hybridMultilevel"/>
    <w:tmpl w:val="89449EA8"/>
    <w:lvl w:ilvl="0" w:tplc="0CDCA56A">
      <w:start w:val="1"/>
      <w:numFmt w:val="lowerLetter"/>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237D1A47"/>
    <w:multiLevelType w:val="multilevel"/>
    <w:tmpl w:val="8E0E1E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4FD7E48"/>
    <w:multiLevelType w:val="multilevel"/>
    <w:tmpl w:val="B366DF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3BD93DA9"/>
    <w:multiLevelType w:val="multilevel"/>
    <w:tmpl w:val="995625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4C661AD6"/>
    <w:multiLevelType w:val="multilevel"/>
    <w:tmpl w:val="52584F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4E3F0F2B"/>
    <w:multiLevelType w:val="multilevel"/>
    <w:tmpl w:val="42AC17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647E11E0"/>
    <w:multiLevelType w:val="multilevel"/>
    <w:tmpl w:val="013478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77A1200E"/>
    <w:multiLevelType w:val="multilevel"/>
    <w:tmpl w:val="F49E0F1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7EAD04F2"/>
    <w:multiLevelType w:val="multilevel"/>
    <w:tmpl w:val="CB6A31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3"/>
  </w:num>
  <w:num w:numId="3">
    <w:abstractNumId w:val="8"/>
  </w:num>
  <w:num w:numId="4">
    <w:abstractNumId w:val="11"/>
  </w:num>
  <w:num w:numId="5">
    <w:abstractNumId w:val="12"/>
  </w:num>
  <w:num w:numId="6">
    <w:abstractNumId w:val="2"/>
  </w:num>
  <w:num w:numId="7">
    <w:abstractNumId w:val="5"/>
  </w:num>
  <w:num w:numId="8">
    <w:abstractNumId w:val="0"/>
  </w:num>
  <w:num w:numId="9">
    <w:abstractNumId w:val="9"/>
  </w:num>
  <w:num w:numId="10">
    <w:abstractNumId w:val="7"/>
  </w:num>
  <w:num w:numId="11">
    <w:abstractNumId w:val="6"/>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6BF"/>
    <w:rsid w:val="00061915"/>
    <w:rsid w:val="00067E3D"/>
    <w:rsid w:val="000746CB"/>
    <w:rsid w:val="001A69B5"/>
    <w:rsid w:val="001F5BB7"/>
    <w:rsid w:val="00365F01"/>
    <w:rsid w:val="00443460"/>
    <w:rsid w:val="0048075D"/>
    <w:rsid w:val="004F7360"/>
    <w:rsid w:val="00504F23"/>
    <w:rsid w:val="005174C4"/>
    <w:rsid w:val="00520A02"/>
    <w:rsid w:val="00582D49"/>
    <w:rsid w:val="005F0EA7"/>
    <w:rsid w:val="006F19EF"/>
    <w:rsid w:val="007256BF"/>
    <w:rsid w:val="007463C7"/>
    <w:rsid w:val="00800BD2"/>
    <w:rsid w:val="00856576"/>
    <w:rsid w:val="00871C09"/>
    <w:rsid w:val="008C5C53"/>
    <w:rsid w:val="00910F30"/>
    <w:rsid w:val="009C4103"/>
    <w:rsid w:val="009E0483"/>
    <w:rsid w:val="00AF1285"/>
    <w:rsid w:val="00B00080"/>
    <w:rsid w:val="00B1424B"/>
    <w:rsid w:val="00B93F3C"/>
    <w:rsid w:val="00BB5668"/>
    <w:rsid w:val="00C46F43"/>
    <w:rsid w:val="00D27B57"/>
    <w:rsid w:val="00EA7EB6"/>
    <w:rsid w:val="00ED129F"/>
    <w:rsid w:val="00FF4ED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256BF"/>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Textodeglobo">
    <w:name w:val="Balloon Text"/>
    <w:basedOn w:val="Normal"/>
    <w:link w:val="TextodegloboCar"/>
    <w:uiPriority w:val="99"/>
    <w:semiHidden/>
    <w:unhideWhenUsed/>
    <w:rsid w:val="007256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256BF"/>
    <w:rPr>
      <w:rFonts w:ascii="Tahoma" w:hAnsi="Tahoma" w:cs="Tahoma"/>
      <w:sz w:val="16"/>
      <w:szCs w:val="16"/>
    </w:rPr>
  </w:style>
  <w:style w:type="paragraph" w:styleId="Prrafodelista">
    <w:name w:val="List Paragraph"/>
    <w:basedOn w:val="Normal"/>
    <w:uiPriority w:val="34"/>
    <w:qFormat/>
    <w:rsid w:val="008C5C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256BF"/>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Textodeglobo">
    <w:name w:val="Balloon Text"/>
    <w:basedOn w:val="Normal"/>
    <w:link w:val="TextodegloboCar"/>
    <w:uiPriority w:val="99"/>
    <w:semiHidden/>
    <w:unhideWhenUsed/>
    <w:rsid w:val="007256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256BF"/>
    <w:rPr>
      <w:rFonts w:ascii="Tahoma" w:hAnsi="Tahoma" w:cs="Tahoma"/>
      <w:sz w:val="16"/>
      <w:szCs w:val="16"/>
    </w:rPr>
  </w:style>
  <w:style w:type="paragraph" w:styleId="Prrafodelista">
    <w:name w:val="List Paragraph"/>
    <w:basedOn w:val="Normal"/>
    <w:uiPriority w:val="34"/>
    <w:qFormat/>
    <w:rsid w:val="008C5C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558688">
      <w:bodyDiv w:val="1"/>
      <w:marLeft w:val="0"/>
      <w:marRight w:val="0"/>
      <w:marTop w:val="0"/>
      <w:marBottom w:val="0"/>
      <w:divBdr>
        <w:top w:val="none" w:sz="0" w:space="0" w:color="auto"/>
        <w:left w:val="none" w:sz="0" w:space="0" w:color="auto"/>
        <w:bottom w:val="none" w:sz="0" w:space="0" w:color="auto"/>
        <w:right w:val="none" w:sz="0" w:space="0" w:color="auto"/>
      </w:divBdr>
      <w:divsChild>
        <w:div w:id="2002804846">
          <w:blockQuote w:val="1"/>
          <w:marLeft w:val="720"/>
          <w:marRight w:val="720"/>
          <w:marTop w:val="100"/>
          <w:marBottom w:val="100"/>
          <w:divBdr>
            <w:top w:val="none" w:sz="0" w:space="0" w:color="auto"/>
            <w:left w:val="none" w:sz="0" w:space="0" w:color="auto"/>
            <w:bottom w:val="none" w:sz="0" w:space="0" w:color="auto"/>
            <w:right w:val="none" w:sz="0" w:space="0" w:color="auto"/>
          </w:divBdr>
        </w:div>
        <w:div w:id="20666828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7326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3732040">
          <w:blockQuote w:val="1"/>
          <w:marLeft w:val="720"/>
          <w:marRight w:val="720"/>
          <w:marTop w:val="100"/>
          <w:marBottom w:val="100"/>
          <w:divBdr>
            <w:top w:val="none" w:sz="0" w:space="0" w:color="auto"/>
            <w:left w:val="none" w:sz="0" w:space="0" w:color="auto"/>
            <w:bottom w:val="none" w:sz="0" w:space="0" w:color="auto"/>
            <w:right w:val="none" w:sz="0" w:space="0" w:color="auto"/>
          </w:divBdr>
        </w:div>
        <w:div w:id="1381129827">
          <w:blockQuote w:val="1"/>
          <w:marLeft w:val="720"/>
          <w:marRight w:val="720"/>
          <w:marTop w:val="100"/>
          <w:marBottom w:val="100"/>
          <w:divBdr>
            <w:top w:val="none" w:sz="0" w:space="0" w:color="auto"/>
            <w:left w:val="none" w:sz="0" w:space="0" w:color="auto"/>
            <w:bottom w:val="none" w:sz="0" w:space="0" w:color="auto"/>
            <w:right w:val="none" w:sz="0" w:space="0" w:color="auto"/>
          </w:divBdr>
        </w:div>
        <w:div w:id="330258417">
          <w:blockQuote w:val="1"/>
          <w:marLeft w:val="720"/>
          <w:marRight w:val="720"/>
          <w:marTop w:val="100"/>
          <w:marBottom w:val="100"/>
          <w:divBdr>
            <w:top w:val="none" w:sz="0" w:space="0" w:color="auto"/>
            <w:left w:val="none" w:sz="0" w:space="0" w:color="auto"/>
            <w:bottom w:val="none" w:sz="0" w:space="0" w:color="auto"/>
            <w:right w:val="none" w:sz="0" w:space="0" w:color="auto"/>
          </w:divBdr>
        </w:div>
        <w:div w:id="12050261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08020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7598659">
          <w:blockQuote w:val="1"/>
          <w:marLeft w:val="720"/>
          <w:marRight w:val="720"/>
          <w:marTop w:val="100"/>
          <w:marBottom w:val="100"/>
          <w:divBdr>
            <w:top w:val="none" w:sz="0" w:space="0" w:color="auto"/>
            <w:left w:val="none" w:sz="0" w:space="0" w:color="auto"/>
            <w:bottom w:val="none" w:sz="0" w:space="0" w:color="auto"/>
            <w:right w:val="none" w:sz="0" w:space="0" w:color="auto"/>
          </w:divBdr>
        </w:div>
        <w:div w:id="1106148832">
          <w:blockQuote w:val="1"/>
          <w:marLeft w:val="720"/>
          <w:marRight w:val="720"/>
          <w:marTop w:val="100"/>
          <w:marBottom w:val="100"/>
          <w:divBdr>
            <w:top w:val="none" w:sz="0" w:space="0" w:color="auto"/>
            <w:left w:val="none" w:sz="0" w:space="0" w:color="auto"/>
            <w:bottom w:val="none" w:sz="0" w:space="0" w:color="auto"/>
            <w:right w:val="none" w:sz="0" w:space="0" w:color="auto"/>
          </w:divBdr>
        </w:div>
        <w:div w:id="536740621">
          <w:blockQuote w:val="1"/>
          <w:marLeft w:val="720"/>
          <w:marRight w:val="720"/>
          <w:marTop w:val="100"/>
          <w:marBottom w:val="100"/>
          <w:divBdr>
            <w:top w:val="none" w:sz="0" w:space="0" w:color="auto"/>
            <w:left w:val="none" w:sz="0" w:space="0" w:color="auto"/>
            <w:bottom w:val="none" w:sz="0" w:space="0" w:color="auto"/>
            <w:right w:val="none" w:sz="0" w:space="0" w:color="auto"/>
          </w:divBdr>
        </w:div>
        <w:div w:id="287860668">
          <w:blockQuote w:val="1"/>
          <w:marLeft w:val="720"/>
          <w:marRight w:val="720"/>
          <w:marTop w:val="100"/>
          <w:marBottom w:val="100"/>
          <w:divBdr>
            <w:top w:val="none" w:sz="0" w:space="0" w:color="auto"/>
            <w:left w:val="none" w:sz="0" w:space="0" w:color="auto"/>
            <w:bottom w:val="none" w:sz="0" w:space="0" w:color="auto"/>
            <w:right w:val="none" w:sz="0" w:space="0" w:color="auto"/>
          </w:divBdr>
        </w:div>
        <w:div w:id="970017781">
          <w:blockQuote w:val="1"/>
          <w:marLeft w:val="720"/>
          <w:marRight w:val="720"/>
          <w:marTop w:val="100"/>
          <w:marBottom w:val="100"/>
          <w:divBdr>
            <w:top w:val="none" w:sz="0" w:space="0" w:color="auto"/>
            <w:left w:val="none" w:sz="0" w:space="0" w:color="auto"/>
            <w:bottom w:val="none" w:sz="0" w:space="0" w:color="auto"/>
            <w:right w:val="none" w:sz="0" w:space="0" w:color="auto"/>
          </w:divBdr>
        </w:div>
        <w:div w:id="364058867">
          <w:blockQuote w:val="1"/>
          <w:marLeft w:val="720"/>
          <w:marRight w:val="720"/>
          <w:marTop w:val="100"/>
          <w:marBottom w:val="100"/>
          <w:divBdr>
            <w:top w:val="none" w:sz="0" w:space="0" w:color="auto"/>
            <w:left w:val="none" w:sz="0" w:space="0" w:color="auto"/>
            <w:bottom w:val="none" w:sz="0" w:space="0" w:color="auto"/>
            <w:right w:val="none" w:sz="0" w:space="0" w:color="auto"/>
          </w:divBdr>
        </w:div>
        <w:div w:id="1027024577">
          <w:blockQuote w:val="1"/>
          <w:marLeft w:val="720"/>
          <w:marRight w:val="720"/>
          <w:marTop w:val="100"/>
          <w:marBottom w:val="100"/>
          <w:divBdr>
            <w:top w:val="none" w:sz="0" w:space="0" w:color="auto"/>
            <w:left w:val="none" w:sz="0" w:space="0" w:color="auto"/>
            <w:bottom w:val="none" w:sz="0" w:space="0" w:color="auto"/>
            <w:right w:val="none" w:sz="0" w:space="0" w:color="auto"/>
          </w:divBdr>
        </w:div>
        <w:div w:id="1383869199">
          <w:blockQuote w:val="1"/>
          <w:marLeft w:val="720"/>
          <w:marRight w:val="720"/>
          <w:marTop w:val="100"/>
          <w:marBottom w:val="100"/>
          <w:divBdr>
            <w:top w:val="none" w:sz="0" w:space="0" w:color="auto"/>
            <w:left w:val="none" w:sz="0" w:space="0" w:color="auto"/>
            <w:bottom w:val="none" w:sz="0" w:space="0" w:color="auto"/>
            <w:right w:val="none" w:sz="0" w:space="0" w:color="auto"/>
          </w:divBdr>
        </w:div>
        <w:div w:id="1821075168">
          <w:blockQuote w:val="1"/>
          <w:marLeft w:val="720"/>
          <w:marRight w:val="720"/>
          <w:marTop w:val="100"/>
          <w:marBottom w:val="100"/>
          <w:divBdr>
            <w:top w:val="none" w:sz="0" w:space="0" w:color="auto"/>
            <w:left w:val="none" w:sz="0" w:space="0" w:color="auto"/>
            <w:bottom w:val="none" w:sz="0" w:space="0" w:color="auto"/>
            <w:right w:val="none" w:sz="0" w:space="0" w:color="auto"/>
          </w:divBdr>
        </w:div>
        <w:div w:id="1213804312">
          <w:blockQuote w:val="1"/>
          <w:marLeft w:val="720"/>
          <w:marRight w:val="720"/>
          <w:marTop w:val="100"/>
          <w:marBottom w:val="100"/>
          <w:divBdr>
            <w:top w:val="none" w:sz="0" w:space="0" w:color="auto"/>
            <w:left w:val="none" w:sz="0" w:space="0" w:color="auto"/>
            <w:bottom w:val="none" w:sz="0" w:space="0" w:color="auto"/>
            <w:right w:val="none" w:sz="0" w:space="0" w:color="auto"/>
          </w:divBdr>
        </w:div>
        <w:div w:id="958342663">
          <w:blockQuote w:val="1"/>
          <w:marLeft w:val="720"/>
          <w:marRight w:val="720"/>
          <w:marTop w:val="100"/>
          <w:marBottom w:val="100"/>
          <w:divBdr>
            <w:top w:val="none" w:sz="0" w:space="0" w:color="auto"/>
            <w:left w:val="none" w:sz="0" w:space="0" w:color="auto"/>
            <w:bottom w:val="none" w:sz="0" w:space="0" w:color="auto"/>
            <w:right w:val="none" w:sz="0" w:space="0" w:color="auto"/>
          </w:divBdr>
        </w:div>
        <w:div w:id="4623139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16211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3314631">
          <w:blockQuote w:val="1"/>
          <w:marLeft w:val="720"/>
          <w:marRight w:val="720"/>
          <w:marTop w:val="100"/>
          <w:marBottom w:val="100"/>
          <w:divBdr>
            <w:top w:val="none" w:sz="0" w:space="0" w:color="auto"/>
            <w:left w:val="none" w:sz="0" w:space="0" w:color="auto"/>
            <w:bottom w:val="none" w:sz="0" w:space="0" w:color="auto"/>
            <w:right w:val="none" w:sz="0" w:space="0" w:color="auto"/>
          </w:divBdr>
        </w:div>
        <w:div w:id="1568224042">
          <w:blockQuote w:val="1"/>
          <w:marLeft w:val="720"/>
          <w:marRight w:val="720"/>
          <w:marTop w:val="100"/>
          <w:marBottom w:val="100"/>
          <w:divBdr>
            <w:top w:val="none" w:sz="0" w:space="0" w:color="auto"/>
            <w:left w:val="none" w:sz="0" w:space="0" w:color="auto"/>
            <w:bottom w:val="none" w:sz="0" w:space="0" w:color="auto"/>
            <w:right w:val="none" w:sz="0" w:space="0" w:color="auto"/>
          </w:divBdr>
        </w:div>
        <w:div w:id="1850362857">
          <w:blockQuote w:val="1"/>
          <w:marLeft w:val="720"/>
          <w:marRight w:val="720"/>
          <w:marTop w:val="100"/>
          <w:marBottom w:val="100"/>
          <w:divBdr>
            <w:top w:val="none" w:sz="0" w:space="0" w:color="auto"/>
            <w:left w:val="none" w:sz="0" w:space="0" w:color="auto"/>
            <w:bottom w:val="none" w:sz="0" w:space="0" w:color="auto"/>
            <w:right w:val="none" w:sz="0" w:space="0" w:color="auto"/>
          </w:divBdr>
        </w:div>
        <w:div w:id="13063492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98003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6548537">
          <w:blockQuote w:val="1"/>
          <w:marLeft w:val="720"/>
          <w:marRight w:val="720"/>
          <w:marTop w:val="100"/>
          <w:marBottom w:val="100"/>
          <w:divBdr>
            <w:top w:val="none" w:sz="0" w:space="0" w:color="auto"/>
            <w:left w:val="none" w:sz="0" w:space="0" w:color="auto"/>
            <w:bottom w:val="none" w:sz="0" w:space="0" w:color="auto"/>
            <w:right w:val="none" w:sz="0" w:space="0" w:color="auto"/>
          </w:divBdr>
        </w:div>
        <w:div w:id="929585671">
          <w:blockQuote w:val="1"/>
          <w:marLeft w:val="720"/>
          <w:marRight w:val="720"/>
          <w:marTop w:val="100"/>
          <w:marBottom w:val="100"/>
          <w:divBdr>
            <w:top w:val="none" w:sz="0" w:space="0" w:color="auto"/>
            <w:left w:val="none" w:sz="0" w:space="0" w:color="auto"/>
            <w:bottom w:val="none" w:sz="0" w:space="0" w:color="auto"/>
            <w:right w:val="none" w:sz="0" w:space="0" w:color="auto"/>
          </w:divBdr>
        </w:div>
        <w:div w:id="1507016181">
          <w:blockQuote w:val="1"/>
          <w:marLeft w:val="720"/>
          <w:marRight w:val="720"/>
          <w:marTop w:val="100"/>
          <w:marBottom w:val="100"/>
          <w:divBdr>
            <w:top w:val="none" w:sz="0" w:space="0" w:color="auto"/>
            <w:left w:val="none" w:sz="0" w:space="0" w:color="auto"/>
            <w:bottom w:val="none" w:sz="0" w:space="0" w:color="auto"/>
            <w:right w:val="none" w:sz="0" w:space="0" w:color="auto"/>
          </w:divBdr>
        </w:div>
        <w:div w:id="1760828525">
          <w:blockQuote w:val="1"/>
          <w:marLeft w:val="720"/>
          <w:marRight w:val="720"/>
          <w:marTop w:val="100"/>
          <w:marBottom w:val="100"/>
          <w:divBdr>
            <w:top w:val="none" w:sz="0" w:space="0" w:color="auto"/>
            <w:left w:val="none" w:sz="0" w:space="0" w:color="auto"/>
            <w:bottom w:val="none" w:sz="0" w:space="0" w:color="auto"/>
            <w:right w:val="none" w:sz="0" w:space="0" w:color="auto"/>
          </w:divBdr>
        </w:div>
        <w:div w:id="1886405219">
          <w:blockQuote w:val="1"/>
          <w:marLeft w:val="720"/>
          <w:marRight w:val="720"/>
          <w:marTop w:val="100"/>
          <w:marBottom w:val="100"/>
          <w:divBdr>
            <w:top w:val="none" w:sz="0" w:space="0" w:color="auto"/>
            <w:left w:val="none" w:sz="0" w:space="0" w:color="auto"/>
            <w:bottom w:val="none" w:sz="0" w:space="0" w:color="auto"/>
            <w:right w:val="none" w:sz="0" w:space="0" w:color="auto"/>
          </w:divBdr>
        </w:div>
        <w:div w:id="909464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27768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51636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9896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28994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4024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7165771">
          <w:blockQuote w:val="1"/>
          <w:marLeft w:val="720"/>
          <w:marRight w:val="720"/>
          <w:marTop w:val="100"/>
          <w:marBottom w:val="100"/>
          <w:divBdr>
            <w:top w:val="none" w:sz="0" w:space="0" w:color="auto"/>
            <w:left w:val="none" w:sz="0" w:space="0" w:color="auto"/>
            <w:bottom w:val="none" w:sz="0" w:space="0" w:color="auto"/>
            <w:right w:val="none" w:sz="0" w:space="0" w:color="auto"/>
          </w:divBdr>
        </w:div>
        <w:div w:id="16407239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6097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4096</Words>
  <Characters>22532</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dc:creator>
  <cp:lastModifiedBy>Secretaria Academica</cp:lastModifiedBy>
  <cp:revision>2</cp:revision>
  <dcterms:created xsi:type="dcterms:W3CDTF">2018-08-21T14:03:00Z</dcterms:created>
  <dcterms:modified xsi:type="dcterms:W3CDTF">2018-08-21T14:03:00Z</dcterms:modified>
</cp:coreProperties>
</file>