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A5" w:rsidRPr="008532D1" w:rsidRDefault="00B42AA5" w:rsidP="008532D1">
      <w:pPr>
        <w:pStyle w:val="Default"/>
        <w:jc w:val="center"/>
        <w:rPr>
          <w:sz w:val="28"/>
          <w:szCs w:val="28"/>
          <w:u w:val="single"/>
        </w:rPr>
      </w:pPr>
      <w:bookmarkStart w:id="0" w:name="_GoBack"/>
      <w:bookmarkEnd w:id="0"/>
      <w:r w:rsidRPr="008532D1">
        <w:rPr>
          <w:b/>
          <w:bCs/>
          <w:sz w:val="28"/>
          <w:szCs w:val="28"/>
          <w:u w:val="single"/>
        </w:rPr>
        <w:t xml:space="preserve">LEY </w:t>
      </w:r>
      <w:r w:rsidR="00ED752D" w:rsidRPr="008532D1">
        <w:rPr>
          <w:b/>
          <w:bCs/>
          <w:sz w:val="28"/>
          <w:szCs w:val="28"/>
          <w:u w:val="single"/>
        </w:rPr>
        <w:t>GENERAL DE SOCIEDADES -19550-</w:t>
      </w:r>
    </w:p>
    <w:p w:rsidR="00F07ABE" w:rsidRDefault="00F07ABE" w:rsidP="008532D1">
      <w:pPr>
        <w:pStyle w:val="Default"/>
        <w:rPr>
          <w:b/>
          <w:bCs/>
          <w:sz w:val="16"/>
          <w:szCs w:val="16"/>
        </w:rPr>
      </w:pPr>
    </w:p>
    <w:p w:rsidR="00F07ABE" w:rsidRDefault="00F07ABE" w:rsidP="008532D1">
      <w:pPr>
        <w:pStyle w:val="Default"/>
        <w:rPr>
          <w:b/>
          <w:bCs/>
          <w:sz w:val="16"/>
          <w:szCs w:val="16"/>
        </w:rPr>
      </w:pPr>
    </w:p>
    <w:p w:rsidR="00F07ABE" w:rsidRDefault="00F07ABE" w:rsidP="008532D1">
      <w:pPr>
        <w:pStyle w:val="Default"/>
        <w:rPr>
          <w:b/>
          <w:bCs/>
          <w:sz w:val="16"/>
          <w:szCs w:val="16"/>
        </w:rPr>
      </w:pPr>
      <w:r w:rsidRPr="00F07ABE">
        <w:rPr>
          <w:b/>
          <w:bCs/>
          <w:sz w:val="16"/>
          <w:szCs w:val="16"/>
          <w:u w:val="single"/>
        </w:rPr>
        <w:t>IMPORTANTE:</w:t>
      </w:r>
      <w:r>
        <w:rPr>
          <w:b/>
          <w:bCs/>
          <w:sz w:val="16"/>
          <w:szCs w:val="16"/>
        </w:rPr>
        <w:t xml:space="preserve"> Se deberá tener en cuenta </w:t>
      </w:r>
      <w:r w:rsidRPr="00F07ABE">
        <w:rPr>
          <w:b/>
          <w:bCs/>
          <w:sz w:val="16"/>
          <w:szCs w:val="16"/>
          <w:u w:val="single"/>
        </w:rPr>
        <w:t>la totalidad de la Ley</w:t>
      </w:r>
      <w:r>
        <w:rPr>
          <w:b/>
          <w:bCs/>
          <w:sz w:val="16"/>
          <w:szCs w:val="16"/>
          <w:u w:val="single"/>
        </w:rPr>
        <w:t>,</w:t>
      </w:r>
      <w:r>
        <w:rPr>
          <w:b/>
          <w:bCs/>
          <w:sz w:val="16"/>
          <w:szCs w:val="16"/>
        </w:rPr>
        <w:t xml:space="preserve"> dependiendo del nivel en el que se participe.  Cada profesor seleccionará la parte pertinente según el programa de estudio respectivo.  Para ello se puede recurrir al siguiente link:</w:t>
      </w:r>
    </w:p>
    <w:p w:rsidR="00F07ABE" w:rsidRDefault="00F07ABE" w:rsidP="008532D1">
      <w:pPr>
        <w:pStyle w:val="Default"/>
        <w:rPr>
          <w:b/>
          <w:bCs/>
          <w:sz w:val="16"/>
          <w:szCs w:val="16"/>
        </w:rPr>
      </w:pPr>
    </w:p>
    <w:p w:rsidR="00ED752D" w:rsidRDefault="00075411" w:rsidP="008532D1">
      <w:pPr>
        <w:pStyle w:val="Default"/>
        <w:rPr>
          <w:b/>
          <w:bCs/>
          <w:sz w:val="16"/>
          <w:szCs w:val="16"/>
        </w:rPr>
      </w:pPr>
      <w:hyperlink r:id="rId5" w:history="1">
        <w:r w:rsidR="00F07ABE" w:rsidRPr="00C407FA">
          <w:rPr>
            <w:rStyle w:val="Hipervnculo"/>
            <w:b/>
            <w:bCs/>
            <w:sz w:val="16"/>
            <w:szCs w:val="16"/>
          </w:rPr>
          <w:t>http://servicios.infoleg.gob.ar/infolegInternet/anexos/25000-29999/25553/texact.htm</w:t>
        </w:r>
      </w:hyperlink>
    </w:p>
    <w:p w:rsidR="00F07ABE" w:rsidRDefault="00F07ABE" w:rsidP="008532D1">
      <w:pPr>
        <w:pStyle w:val="Default"/>
        <w:rPr>
          <w:b/>
          <w:bCs/>
          <w:sz w:val="16"/>
          <w:szCs w:val="16"/>
        </w:rPr>
      </w:pPr>
    </w:p>
    <w:p w:rsidR="00F07ABE" w:rsidRPr="00F07ABE" w:rsidRDefault="00F07ABE" w:rsidP="00F07ABE">
      <w:pPr>
        <w:pStyle w:val="Default"/>
        <w:pBdr>
          <w:top w:val="single" w:sz="4" w:space="1" w:color="auto"/>
          <w:left w:val="single" w:sz="4" w:space="4" w:color="auto"/>
          <w:bottom w:val="single" w:sz="4" w:space="1" w:color="auto"/>
          <w:right w:val="single" w:sz="4" w:space="4" w:color="auto"/>
        </w:pBdr>
        <w:jc w:val="center"/>
        <w:rPr>
          <w:b/>
          <w:bCs/>
          <w:sz w:val="16"/>
          <w:szCs w:val="16"/>
        </w:rPr>
      </w:pPr>
      <w:r w:rsidRPr="00F07ABE">
        <w:rPr>
          <w:b/>
          <w:bCs/>
          <w:sz w:val="16"/>
          <w:szCs w:val="16"/>
        </w:rPr>
        <w:t>Solo en carácter de introducción hemos preparado algunos aspectos relevantes que se exponen a continuación.</w:t>
      </w:r>
    </w:p>
    <w:p w:rsidR="00F07ABE" w:rsidRDefault="00F07ABE" w:rsidP="008532D1">
      <w:pPr>
        <w:pStyle w:val="Default"/>
        <w:jc w:val="center"/>
        <w:rPr>
          <w:b/>
          <w:bCs/>
          <w:sz w:val="16"/>
          <w:szCs w:val="16"/>
          <w:u w:val="single"/>
        </w:rPr>
      </w:pPr>
    </w:p>
    <w:p w:rsidR="00F07ABE" w:rsidRDefault="00F07ABE" w:rsidP="008532D1">
      <w:pPr>
        <w:pStyle w:val="Default"/>
        <w:jc w:val="center"/>
        <w:rPr>
          <w:b/>
          <w:bCs/>
          <w:sz w:val="16"/>
          <w:szCs w:val="16"/>
          <w:u w:val="single"/>
        </w:rPr>
      </w:pPr>
    </w:p>
    <w:p w:rsidR="00ED752D" w:rsidRPr="008532D1" w:rsidRDefault="00B42AA5" w:rsidP="008532D1">
      <w:pPr>
        <w:pStyle w:val="Default"/>
        <w:jc w:val="center"/>
        <w:rPr>
          <w:b/>
          <w:i/>
          <w:iCs/>
          <w:sz w:val="16"/>
          <w:szCs w:val="16"/>
          <w:u w:val="single"/>
        </w:rPr>
      </w:pPr>
      <w:r w:rsidRPr="008532D1">
        <w:rPr>
          <w:b/>
          <w:bCs/>
          <w:sz w:val="16"/>
          <w:szCs w:val="16"/>
          <w:u w:val="single"/>
        </w:rPr>
        <w:t xml:space="preserve">Ley Nº 19.550 </w:t>
      </w:r>
      <w:r w:rsidRPr="008532D1">
        <w:rPr>
          <w:b/>
          <w:i/>
          <w:iCs/>
          <w:sz w:val="16"/>
          <w:szCs w:val="16"/>
          <w:u w:val="single"/>
        </w:rPr>
        <w:t>(Denominación del Título sustituida por punto 2.1 del Anexo II de la Ley N° 26.994 B.O. 08/10/2014 Suplemento. Vigencia: 1° de agosto de 2015, texto según art. 1° de la Ley N° 27.077 B.O. 19/12/2014)</w:t>
      </w:r>
    </w:p>
    <w:p w:rsidR="00B42AA5" w:rsidRPr="008532D1" w:rsidRDefault="00B42AA5" w:rsidP="008532D1">
      <w:pPr>
        <w:pStyle w:val="Default"/>
        <w:rPr>
          <w:sz w:val="16"/>
          <w:szCs w:val="16"/>
        </w:rPr>
      </w:pPr>
    </w:p>
    <w:p w:rsidR="00B42AA5" w:rsidRPr="008532D1" w:rsidRDefault="00B42AA5" w:rsidP="008532D1">
      <w:pPr>
        <w:pStyle w:val="Default"/>
        <w:rPr>
          <w:b/>
          <w:sz w:val="28"/>
          <w:szCs w:val="28"/>
          <w:u w:val="single"/>
        </w:rPr>
      </w:pPr>
      <w:r w:rsidRPr="008532D1">
        <w:rPr>
          <w:b/>
          <w:sz w:val="28"/>
          <w:szCs w:val="28"/>
          <w:u w:val="single"/>
        </w:rPr>
        <w:t xml:space="preserve">CAPITULO I </w:t>
      </w:r>
    </w:p>
    <w:p w:rsidR="008532D1" w:rsidRDefault="008532D1" w:rsidP="008532D1">
      <w:pPr>
        <w:pStyle w:val="Default"/>
        <w:rPr>
          <w:sz w:val="16"/>
          <w:szCs w:val="16"/>
        </w:rPr>
      </w:pPr>
    </w:p>
    <w:p w:rsidR="00B42AA5" w:rsidRPr="008532D1" w:rsidRDefault="00B42AA5" w:rsidP="008532D1">
      <w:pPr>
        <w:pStyle w:val="Default"/>
        <w:rPr>
          <w:sz w:val="16"/>
          <w:szCs w:val="16"/>
        </w:rPr>
      </w:pPr>
      <w:r w:rsidRPr="008532D1">
        <w:rPr>
          <w:sz w:val="16"/>
          <w:szCs w:val="16"/>
        </w:rPr>
        <w:t xml:space="preserve">DISPOSICIONES GENERALES </w:t>
      </w:r>
    </w:p>
    <w:p w:rsidR="008532D1" w:rsidRDefault="008532D1"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SECCION I </w:t>
      </w:r>
    </w:p>
    <w:p w:rsidR="00B42AA5" w:rsidRPr="008532D1" w:rsidRDefault="00B42AA5" w:rsidP="008532D1">
      <w:pPr>
        <w:pStyle w:val="Default"/>
        <w:rPr>
          <w:sz w:val="16"/>
          <w:szCs w:val="16"/>
        </w:rPr>
      </w:pPr>
      <w:r w:rsidRPr="008532D1">
        <w:rPr>
          <w:b/>
          <w:bCs/>
          <w:sz w:val="16"/>
          <w:szCs w:val="16"/>
        </w:rPr>
        <w:t xml:space="preserve">De la existencia de sociedad </w:t>
      </w:r>
    </w:p>
    <w:p w:rsidR="008532D1" w:rsidRDefault="008532D1"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Concepto. </w:t>
      </w:r>
    </w:p>
    <w:p w:rsidR="00B42AA5" w:rsidRPr="008532D1" w:rsidRDefault="00B42AA5" w:rsidP="008532D1">
      <w:pPr>
        <w:pStyle w:val="Default"/>
        <w:rPr>
          <w:sz w:val="16"/>
          <w:szCs w:val="16"/>
        </w:rPr>
      </w:pPr>
      <w:r w:rsidRPr="008532D1">
        <w:rPr>
          <w:sz w:val="16"/>
          <w:szCs w:val="16"/>
        </w:rPr>
        <w:t xml:space="preserve">ARTICULO 1º — Habrá sociedad si una o más personas en forma organizada conforme a uno de los tipos previstos en esta ley, se obligan a realizar aportes para aplicarlos a la producción o intercambio de bienes o servicios, participando de los beneficios y soportando las pérdidas. La sociedad unipersonal sólo se podrá constituir como sociedad anónima. La sociedad unipersonal no puede constituirse por una sociedad unipersonal. </w:t>
      </w:r>
    </w:p>
    <w:p w:rsidR="00B42AA5" w:rsidRPr="008532D1" w:rsidRDefault="00B42AA5" w:rsidP="008532D1">
      <w:pPr>
        <w:pStyle w:val="Default"/>
        <w:rPr>
          <w:sz w:val="16"/>
          <w:szCs w:val="16"/>
        </w:rPr>
      </w:pPr>
    </w:p>
    <w:p w:rsidR="00B42AA5" w:rsidRPr="008532D1" w:rsidRDefault="00B42AA5" w:rsidP="008532D1">
      <w:pPr>
        <w:pStyle w:val="Default"/>
        <w:rPr>
          <w:sz w:val="16"/>
          <w:szCs w:val="16"/>
        </w:rPr>
      </w:pPr>
      <w:r w:rsidRPr="008532D1">
        <w:rPr>
          <w:b/>
          <w:bCs/>
          <w:sz w:val="16"/>
          <w:szCs w:val="16"/>
        </w:rPr>
        <w:t xml:space="preserve">Sujeto de derecho. </w:t>
      </w:r>
    </w:p>
    <w:p w:rsidR="00B42AA5" w:rsidRPr="008532D1" w:rsidRDefault="00B42AA5" w:rsidP="008532D1">
      <w:pPr>
        <w:pStyle w:val="Default"/>
        <w:rPr>
          <w:sz w:val="16"/>
          <w:szCs w:val="16"/>
        </w:rPr>
      </w:pPr>
      <w:r w:rsidRPr="008532D1">
        <w:rPr>
          <w:sz w:val="16"/>
          <w:szCs w:val="16"/>
        </w:rPr>
        <w:t xml:space="preserve">ARTICULO 2º — La sociedad es un sujeto de derecho con el alcance fijado en esta Ley.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Asociaciones bajo forma de sociedad. </w:t>
      </w:r>
    </w:p>
    <w:p w:rsidR="00B42AA5" w:rsidRPr="008532D1" w:rsidRDefault="00B42AA5" w:rsidP="008532D1">
      <w:pPr>
        <w:pStyle w:val="Default"/>
        <w:rPr>
          <w:sz w:val="16"/>
          <w:szCs w:val="16"/>
        </w:rPr>
      </w:pPr>
      <w:r w:rsidRPr="008532D1">
        <w:rPr>
          <w:sz w:val="16"/>
          <w:szCs w:val="16"/>
        </w:rPr>
        <w:t xml:space="preserve">ARTICULO 3º — Las asociaciones, cualquiera fuere su objeto, que adopten la forma de sociedad bajo algunos de los tipos previstos, quedan sujetas a sus disposiciones.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SECCION II </w:t>
      </w:r>
    </w:p>
    <w:p w:rsidR="00B42AA5" w:rsidRPr="008532D1" w:rsidRDefault="00B42AA5" w:rsidP="008532D1">
      <w:pPr>
        <w:pStyle w:val="Default"/>
        <w:rPr>
          <w:sz w:val="16"/>
          <w:szCs w:val="16"/>
        </w:rPr>
      </w:pPr>
      <w:r w:rsidRPr="008532D1">
        <w:rPr>
          <w:b/>
          <w:bCs/>
          <w:sz w:val="16"/>
          <w:szCs w:val="16"/>
        </w:rPr>
        <w:t xml:space="preserve">De la Forma, Prueba y Procedimiento </w:t>
      </w:r>
    </w:p>
    <w:p w:rsidR="00B42AA5" w:rsidRPr="008532D1" w:rsidRDefault="00B42AA5" w:rsidP="008532D1">
      <w:pPr>
        <w:pStyle w:val="Default"/>
        <w:rPr>
          <w:sz w:val="16"/>
          <w:szCs w:val="16"/>
        </w:rPr>
      </w:pPr>
      <w:r w:rsidRPr="008532D1">
        <w:rPr>
          <w:b/>
          <w:bCs/>
          <w:sz w:val="16"/>
          <w:szCs w:val="16"/>
        </w:rPr>
        <w:t xml:space="preserve">Forma. </w:t>
      </w:r>
    </w:p>
    <w:p w:rsidR="00B42AA5" w:rsidRPr="008532D1" w:rsidRDefault="00B42AA5" w:rsidP="008532D1">
      <w:pPr>
        <w:pStyle w:val="Default"/>
        <w:rPr>
          <w:sz w:val="16"/>
          <w:szCs w:val="16"/>
        </w:rPr>
      </w:pPr>
      <w:r w:rsidRPr="008532D1">
        <w:rPr>
          <w:sz w:val="16"/>
          <w:szCs w:val="16"/>
        </w:rPr>
        <w:t xml:space="preserve">ARTICULO 4º — El contrato por el cual se constituya o modifique una sociedad, se otorgará por instrumento público o privado. </w:t>
      </w:r>
    </w:p>
    <w:p w:rsidR="00B42AA5" w:rsidRPr="008532D1" w:rsidRDefault="00B42AA5" w:rsidP="008532D1">
      <w:pPr>
        <w:pStyle w:val="Default"/>
        <w:rPr>
          <w:sz w:val="16"/>
          <w:szCs w:val="16"/>
        </w:rPr>
      </w:pPr>
      <w:r w:rsidRPr="008532D1">
        <w:rPr>
          <w:b/>
          <w:bCs/>
          <w:sz w:val="16"/>
          <w:szCs w:val="16"/>
        </w:rPr>
        <w:t xml:space="preserve">Inscripción en el Registro Público. </w:t>
      </w:r>
    </w:p>
    <w:p w:rsidR="00ED752D" w:rsidRPr="008532D1" w:rsidRDefault="00ED752D" w:rsidP="008532D1">
      <w:pPr>
        <w:pStyle w:val="Default"/>
        <w:rPr>
          <w:sz w:val="16"/>
          <w:szCs w:val="16"/>
        </w:rPr>
      </w:pPr>
    </w:p>
    <w:p w:rsidR="00B42AA5" w:rsidRPr="008532D1" w:rsidRDefault="00B42AA5" w:rsidP="008532D1">
      <w:pPr>
        <w:pStyle w:val="Default"/>
        <w:rPr>
          <w:sz w:val="16"/>
          <w:szCs w:val="16"/>
        </w:rPr>
      </w:pPr>
      <w:r w:rsidRPr="008532D1">
        <w:rPr>
          <w:sz w:val="16"/>
          <w:szCs w:val="16"/>
        </w:rPr>
        <w:t xml:space="preserve">ARTICULO 5º — El acto constitutivo, su modificación y el reglamento, si lo hubiese, se inscribirán en el Registro Público del domicilio social y en el Registro que corresponda al asiento de cada sucursal, incluyendo la dirección donde se instalan a los fines del artículo 11, inciso 2. </w:t>
      </w:r>
    </w:p>
    <w:p w:rsidR="00B42AA5" w:rsidRPr="008532D1" w:rsidRDefault="00B42AA5" w:rsidP="008532D1">
      <w:pPr>
        <w:pStyle w:val="Default"/>
        <w:rPr>
          <w:sz w:val="16"/>
          <w:szCs w:val="16"/>
        </w:rPr>
      </w:pPr>
      <w:r w:rsidRPr="008532D1">
        <w:rPr>
          <w:sz w:val="16"/>
          <w:szCs w:val="16"/>
        </w:rPr>
        <w:t xml:space="preserve">La inscripción se dispondrá previa ratificación de los otorgantes, excepto cuando se extienda por instrumento público o las firmas sean autenticadas por escribano público u otro funcionario competente. Publicidad en la documentación. Las sociedades harán constar en la documentación que de ellas emane, la dirección de su sede y los datos que identifiquen su inscripción en el Registro. </w:t>
      </w:r>
    </w:p>
    <w:p w:rsidR="00B42AA5" w:rsidRPr="008532D1" w:rsidRDefault="00B42AA5" w:rsidP="008532D1">
      <w:pPr>
        <w:pStyle w:val="Default"/>
        <w:rPr>
          <w:sz w:val="16"/>
          <w:szCs w:val="16"/>
        </w:rPr>
      </w:pPr>
    </w:p>
    <w:p w:rsidR="00B42AA5" w:rsidRPr="008532D1" w:rsidRDefault="00B42AA5" w:rsidP="008532D1">
      <w:pPr>
        <w:pStyle w:val="Default"/>
        <w:rPr>
          <w:sz w:val="16"/>
          <w:szCs w:val="16"/>
        </w:rPr>
      </w:pPr>
      <w:r w:rsidRPr="008532D1">
        <w:rPr>
          <w:b/>
          <w:bCs/>
          <w:sz w:val="16"/>
          <w:szCs w:val="16"/>
        </w:rPr>
        <w:t xml:space="preserve">Plazos para la inscripción. Toma de razón. </w:t>
      </w:r>
    </w:p>
    <w:p w:rsidR="00B42AA5" w:rsidRPr="008532D1" w:rsidRDefault="00B42AA5" w:rsidP="008532D1">
      <w:pPr>
        <w:pStyle w:val="Default"/>
        <w:rPr>
          <w:sz w:val="16"/>
          <w:szCs w:val="16"/>
        </w:rPr>
      </w:pPr>
      <w:r w:rsidRPr="008532D1">
        <w:rPr>
          <w:sz w:val="16"/>
          <w:szCs w:val="16"/>
        </w:rPr>
        <w:t xml:space="preserve">ARTICULO 6º — Dentro de los VEINTE (20) días del acto constitutivo, éste se presentará al Registro Público para su inscripción o, en su caso, a la autoridad de contralor. El plazo para completar el trámite será de TREINTA (30) días adicionales, quedando prorrogado cuando resulte excedido por el normal cumplimiento de los procedimientos. Inscripción tardía. La inscripción solicitada tardíamente o vencido el plazo complementario, sólo se dispone si no media oposición de parte interesada. Autorizados para la inscripción. Si no hubiera mandatarios especiales para realizar los trámites de constitución, se entiende que los representantes de la sociedad designados en el acto constitutivo se encuentran autorizados para realizarlos. En su defecto, cualquier socio puede instarla a expensas de la sociedad. </w:t>
      </w:r>
    </w:p>
    <w:p w:rsidR="00B42AA5" w:rsidRPr="008532D1" w:rsidRDefault="00B42AA5" w:rsidP="008532D1">
      <w:pPr>
        <w:pStyle w:val="Default"/>
        <w:rPr>
          <w:sz w:val="16"/>
          <w:szCs w:val="16"/>
        </w:rPr>
      </w:pPr>
    </w:p>
    <w:p w:rsidR="00B42AA5" w:rsidRPr="008532D1" w:rsidRDefault="00B42AA5" w:rsidP="008532D1">
      <w:pPr>
        <w:pStyle w:val="Default"/>
        <w:rPr>
          <w:sz w:val="16"/>
          <w:szCs w:val="16"/>
        </w:rPr>
      </w:pPr>
      <w:r w:rsidRPr="008532D1">
        <w:rPr>
          <w:b/>
          <w:bCs/>
          <w:sz w:val="16"/>
          <w:szCs w:val="16"/>
        </w:rPr>
        <w:t xml:space="preserve">Inscripción: efectos. </w:t>
      </w:r>
    </w:p>
    <w:p w:rsidR="00B42AA5" w:rsidRPr="008532D1" w:rsidRDefault="00B42AA5" w:rsidP="008532D1">
      <w:pPr>
        <w:pStyle w:val="Default"/>
        <w:rPr>
          <w:sz w:val="16"/>
          <w:szCs w:val="16"/>
        </w:rPr>
      </w:pPr>
      <w:r w:rsidRPr="008532D1">
        <w:rPr>
          <w:sz w:val="16"/>
          <w:szCs w:val="16"/>
        </w:rPr>
        <w:t xml:space="preserve">ARTICULO 7º — La sociedad solo se considera regularmente constituida con su inscripción en el Registro Público de Comercio.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Registro Nacional de Sociedades por Acciones. </w:t>
      </w:r>
    </w:p>
    <w:p w:rsidR="00B42AA5" w:rsidRPr="008532D1" w:rsidRDefault="00B42AA5" w:rsidP="008532D1">
      <w:pPr>
        <w:pStyle w:val="Default"/>
        <w:rPr>
          <w:sz w:val="16"/>
          <w:szCs w:val="16"/>
        </w:rPr>
      </w:pPr>
      <w:r w:rsidRPr="008532D1">
        <w:rPr>
          <w:sz w:val="16"/>
          <w:szCs w:val="16"/>
        </w:rPr>
        <w:t xml:space="preserve">ARTICULO 8º — Cuando se trate de sociedades por acciones, el Registro Público de Comercio, cualquiera sea su jurisdicción territorial, remitirá un testimonio de los documentos con la constancia de la toma de razón al Registro Nacional de Sociedades por Acciones.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sz w:val="16"/>
          <w:szCs w:val="16"/>
        </w:rPr>
        <w:t xml:space="preserve">ARTICULO 10. — Las sociedades de responsabilidad limitada y las sociedades por acciones deben publicar por un día en el diario de publicaciones legales correspondiente, un aviso que deberá contener: </w:t>
      </w:r>
    </w:p>
    <w:p w:rsidR="00B42AA5" w:rsidRPr="008532D1" w:rsidRDefault="00B42AA5" w:rsidP="008532D1">
      <w:pPr>
        <w:pStyle w:val="Default"/>
        <w:rPr>
          <w:sz w:val="16"/>
          <w:szCs w:val="16"/>
        </w:rPr>
      </w:pPr>
      <w:r w:rsidRPr="008532D1">
        <w:rPr>
          <w:sz w:val="16"/>
          <w:szCs w:val="16"/>
        </w:rPr>
        <w:t xml:space="preserve">a) En oportunidad de su constitución: </w:t>
      </w:r>
    </w:p>
    <w:p w:rsidR="00B42AA5" w:rsidRPr="008532D1" w:rsidRDefault="00B42AA5" w:rsidP="008532D1">
      <w:pPr>
        <w:pStyle w:val="Default"/>
        <w:rPr>
          <w:sz w:val="16"/>
          <w:szCs w:val="16"/>
        </w:rPr>
      </w:pPr>
      <w:r w:rsidRPr="008532D1">
        <w:rPr>
          <w:sz w:val="16"/>
          <w:szCs w:val="16"/>
        </w:rPr>
        <w:t xml:space="preserve">1. Nombre, edad, estado civil, nacionalidad, profesión, domicilio, número de documento de identidad de los socios; </w:t>
      </w:r>
    </w:p>
    <w:p w:rsidR="00B42AA5" w:rsidRPr="008532D1" w:rsidRDefault="00B42AA5" w:rsidP="008532D1">
      <w:pPr>
        <w:pStyle w:val="Default"/>
        <w:rPr>
          <w:sz w:val="16"/>
          <w:szCs w:val="16"/>
        </w:rPr>
      </w:pPr>
      <w:r w:rsidRPr="008532D1">
        <w:rPr>
          <w:sz w:val="16"/>
          <w:szCs w:val="16"/>
        </w:rPr>
        <w:t xml:space="preserve">2. Fecha del instrumento de constitución; </w:t>
      </w:r>
    </w:p>
    <w:p w:rsidR="00B42AA5" w:rsidRPr="008532D1" w:rsidRDefault="00B42AA5" w:rsidP="008532D1">
      <w:pPr>
        <w:pStyle w:val="Default"/>
        <w:rPr>
          <w:sz w:val="16"/>
          <w:szCs w:val="16"/>
        </w:rPr>
      </w:pPr>
      <w:r w:rsidRPr="008532D1">
        <w:rPr>
          <w:sz w:val="16"/>
          <w:szCs w:val="16"/>
        </w:rPr>
        <w:t xml:space="preserve">3. La razón social o denominación de la sociedad; </w:t>
      </w:r>
    </w:p>
    <w:p w:rsidR="00B42AA5" w:rsidRPr="008532D1" w:rsidRDefault="00B42AA5" w:rsidP="008532D1">
      <w:pPr>
        <w:pStyle w:val="Default"/>
        <w:rPr>
          <w:sz w:val="16"/>
          <w:szCs w:val="16"/>
        </w:rPr>
      </w:pPr>
      <w:r w:rsidRPr="008532D1">
        <w:rPr>
          <w:sz w:val="16"/>
          <w:szCs w:val="16"/>
        </w:rPr>
        <w:t xml:space="preserve">4. Domicilio de la sociedad; </w:t>
      </w:r>
    </w:p>
    <w:p w:rsidR="00B42AA5" w:rsidRPr="008532D1" w:rsidRDefault="00B42AA5" w:rsidP="008532D1">
      <w:pPr>
        <w:pStyle w:val="Default"/>
        <w:rPr>
          <w:sz w:val="16"/>
          <w:szCs w:val="16"/>
        </w:rPr>
      </w:pPr>
      <w:r w:rsidRPr="008532D1">
        <w:rPr>
          <w:sz w:val="16"/>
          <w:szCs w:val="16"/>
        </w:rPr>
        <w:t xml:space="preserve">5. Objeto social; </w:t>
      </w:r>
    </w:p>
    <w:p w:rsidR="00B42AA5" w:rsidRPr="008532D1" w:rsidRDefault="00B42AA5" w:rsidP="008532D1">
      <w:pPr>
        <w:pStyle w:val="Default"/>
        <w:rPr>
          <w:sz w:val="16"/>
          <w:szCs w:val="16"/>
        </w:rPr>
      </w:pPr>
      <w:r w:rsidRPr="008532D1">
        <w:rPr>
          <w:sz w:val="16"/>
          <w:szCs w:val="16"/>
        </w:rPr>
        <w:t xml:space="preserve">6. Plazo de duración; </w:t>
      </w:r>
    </w:p>
    <w:p w:rsidR="00B42AA5" w:rsidRPr="008532D1" w:rsidRDefault="00B42AA5" w:rsidP="008532D1">
      <w:pPr>
        <w:pStyle w:val="Default"/>
        <w:rPr>
          <w:sz w:val="16"/>
          <w:szCs w:val="16"/>
        </w:rPr>
      </w:pPr>
      <w:r w:rsidRPr="008532D1">
        <w:rPr>
          <w:sz w:val="16"/>
          <w:szCs w:val="16"/>
        </w:rPr>
        <w:t xml:space="preserve">7. Capital social; </w:t>
      </w:r>
    </w:p>
    <w:p w:rsidR="00B42AA5" w:rsidRPr="008532D1" w:rsidRDefault="00B42AA5" w:rsidP="008532D1">
      <w:pPr>
        <w:pStyle w:val="Default"/>
        <w:rPr>
          <w:sz w:val="16"/>
          <w:szCs w:val="16"/>
        </w:rPr>
      </w:pPr>
      <w:r w:rsidRPr="008532D1">
        <w:rPr>
          <w:sz w:val="16"/>
          <w:szCs w:val="16"/>
        </w:rPr>
        <w:t xml:space="preserve">8. Composición de los órganos de administración y fiscalización, nombres de sus miembros y, en su caso, duración en los cargos; </w:t>
      </w:r>
    </w:p>
    <w:p w:rsidR="00B42AA5" w:rsidRPr="008532D1" w:rsidRDefault="00B42AA5" w:rsidP="008532D1">
      <w:pPr>
        <w:pStyle w:val="Default"/>
        <w:rPr>
          <w:sz w:val="16"/>
          <w:szCs w:val="16"/>
        </w:rPr>
      </w:pPr>
      <w:r w:rsidRPr="008532D1">
        <w:rPr>
          <w:sz w:val="16"/>
          <w:szCs w:val="16"/>
        </w:rPr>
        <w:t xml:space="preserve">9. Organización de la representación legal; </w:t>
      </w:r>
    </w:p>
    <w:p w:rsidR="00B42AA5" w:rsidRPr="008532D1" w:rsidRDefault="00B42AA5" w:rsidP="008532D1">
      <w:pPr>
        <w:pStyle w:val="Default"/>
        <w:rPr>
          <w:sz w:val="16"/>
          <w:szCs w:val="16"/>
        </w:rPr>
      </w:pPr>
      <w:r w:rsidRPr="008532D1">
        <w:rPr>
          <w:sz w:val="16"/>
          <w:szCs w:val="16"/>
        </w:rPr>
        <w:t xml:space="preserve">10. Fecha de cierre del ejercicio; </w:t>
      </w:r>
    </w:p>
    <w:p w:rsidR="00B42AA5" w:rsidRPr="008532D1" w:rsidRDefault="00B42AA5" w:rsidP="008532D1">
      <w:pPr>
        <w:pStyle w:val="Default"/>
        <w:rPr>
          <w:sz w:val="16"/>
          <w:szCs w:val="16"/>
        </w:rPr>
      </w:pPr>
      <w:r w:rsidRPr="008532D1">
        <w:rPr>
          <w:sz w:val="16"/>
          <w:szCs w:val="16"/>
        </w:rPr>
        <w:lastRenderedPageBreak/>
        <w:t xml:space="preserve">b) En oportunidad de la modificación del contrato o disolución: </w:t>
      </w:r>
    </w:p>
    <w:p w:rsidR="00B42AA5" w:rsidRPr="008532D1" w:rsidRDefault="00B42AA5" w:rsidP="008532D1">
      <w:pPr>
        <w:pStyle w:val="Default"/>
        <w:rPr>
          <w:sz w:val="16"/>
          <w:szCs w:val="16"/>
        </w:rPr>
      </w:pPr>
      <w:r w:rsidRPr="008532D1">
        <w:rPr>
          <w:sz w:val="16"/>
          <w:szCs w:val="16"/>
        </w:rPr>
        <w:t xml:space="preserve">1. Fecha de la resolución de la sociedad que aprobó la modificación del contrato o su disolución; </w:t>
      </w:r>
    </w:p>
    <w:p w:rsidR="00B42AA5" w:rsidRPr="008532D1" w:rsidRDefault="00B42AA5" w:rsidP="008532D1">
      <w:pPr>
        <w:pStyle w:val="Default"/>
        <w:rPr>
          <w:sz w:val="16"/>
          <w:szCs w:val="16"/>
        </w:rPr>
      </w:pPr>
      <w:r w:rsidRPr="008532D1">
        <w:rPr>
          <w:sz w:val="16"/>
          <w:szCs w:val="16"/>
        </w:rPr>
        <w:t xml:space="preserve">2. Cuando la modificación afecte los puntos enumerados de los incisos 3 a 10 del apartado a), la publicación deberá determinarlo en la forma allí establecida.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Contenido del instrumento constitutivo. </w:t>
      </w:r>
    </w:p>
    <w:p w:rsidR="00B42AA5" w:rsidRPr="008532D1" w:rsidRDefault="00B42AA5" w:rsidP="008532D1">
      <w:pPr>
        <w:pStyle w:val="Default"/>
        <w:rPr>
          <w:sz w:val="16"/>
          <w:szCs w:val="16"/>
        </w:rPr>
      </w:pPr>
      <w:r w:rsidRPr="008532D1">
        <w:rPr>
          <w:sz w:val="16"/>
          <w:szCs w:val="16"/>
        </w:rPr>
        <w:t xml:space="preserve">ARTICULO 11. — El instrumento de constitución debe contener, sin perjuicio de lo establecido para ciertos tipos de sociedad: 1) El nombre, edad, estado civil, nacionalidad, profesión, domicilio y número de documento de identidad de los socios; 2) La razón social o la denominación, y el domicilio de la sociedad. Si en el contrato constare solamente el domicilio, la dirección de su sede deberá inscribirse mediante petición por separado suscripta por el órgano de administración. Se tendrán por válidas y vinculantes para la sociedad todas las notificaciones efectuadas en la sede inscripta; 3) La designación de su objeto, que debe ser preciso y determinado; 4) El capital social, que deberá ser expresado en moneda argentina, y la mención del aporte de cada socio. En el caso de las sociedades unipersonales, el capital deberá ser integrado totalmente en el acto constitutivo; 5) El plazo de duración, que debe ser determinado; 6) La organización de la administración, de su fiscalización y de las reuniones de socios; 7) Las reglas para distribuir las utilidades y soportar las pérdidas. En caso de silencio, será en proporción de los aportes. Si se prevé sólo la forma de distribución de utilidades, se aplicará para soportar las pérdidas y viceversa; 8) Las cláusulas necesarias para que puedan establecerse con precisión los derechos y obligaciones de los socios entre sí y respecto de terceros; 9) Las cláusulas atinentes al funcionamiento, disolución y liquidación de la sociedad. </w:t>
      </w:r>
    </w:p>
    <w:p w:rsidR="00B42AA5" w:rsidRPr="008532D1" w:rsidRDefault="00B42AA5" w:rsidP="008532D1">
      <w:pPr>
        <w:pStyle w:val="Default"/>
        <w:rPr>
          <w:sz w:val="16"/>
          <w:szCs w:val="16"/>
        </w:rPr>
      </w:pPr>
      <w:r w:rsidRPr="008532D1">
        <w:rPr>
          <w:i/>
          <w:iCs/>
          <w:sz w:val="16"/>
          <w:szCs w:val="16"/>
        </w:rPr>
        <w:t xml:space="preserve">(Artículo sustituido por punto 2.5 del Anexo II de la Ley N° 26.994 B.O. 08/10/2014 Suplemento. Vigencia: 1° de agosto de 2015, texto según art. 1° de la Ley N° 27.077 B.O. 19/12/2014)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Estipulaciones nulas. </w:t>
      </w:r>
    </w:p>
    <w:p w:rsidR="00B42AA5" w:rsidRPr="008532D1" w:rsidRDefault="00B42AA5" w:rsidP="008532D1">
      <w:pPr>
        <w:pStyle w:val="Default"/>
        <w:rPr>
          <w:sz w:val="16"/>
          <w:szCs w:val="16"/>
        </w:rPr>
      </w:pPr>
      <w:r w:rsidRPr="008532D1">
        <w:rPr>
          <w:sz w:val="16"/>
          <w:szCs w:val="16"/>
        </w:rPr>
        <w:t xml:space="preserve">ARTICULO 13. — Son nulas las estipulaciones siguientes: </w:t>
      </w:r>
    </w:p>
    <w:p w:rsidR="00B42AA5" w:rsidRPr="008532D1" w:rsidRDefault="00B42AA5" w:rsidP="008532D1">
      <w:pPr>
        <w:pStyle w:val="Default"/>
        <w:rPr>
          <w:sz w:val="16"/>
          <w:szCs w:val="16"/>
        </w:rPr>
      </w:pPr>
      <w:r w:rsidRPr="008532D1">
        <w:rPr>
          <w:sz w:val="16"/>
          <w:szCs w:val="16"/>
        </w:rPr>
        <w:t xml:space="preserve">1) Que alguno o algunos de los socios reciban todos los beneficios o se les excluya de ellos, o que sean liberados de contribuir a las pérdidas; </w:t>
      </w:r>
    </w:p>
    <w:p w:rsidR="00B42AA5" w:rsidRPr="008532D1" w:rsidRDefault="00B42AA5" w:rsidP="008532D1">
      <w:pPr>
        <w:pStyle w:val="Default"/>
        <w:rPr>
          <w:sz w:val="16"/>
          <w:szCs w:val="16"/>
        </w:rPr>
      </w:pPr>
      <w:r w:rsidRPr="008532D1">
        <w:rPr>
          <w:sz w:val="16"/>
          <w:szCs w:val="16"/>
        </w:rPr>
        <w:t xml:space="preserve">2) Que al socio o socios capitalistas se les restituyan los aportes con un premio designado o con sus frutos, o con una cantidad adicional, haya o no ganancias; </w:t>
      </w:r>
    </w:p>
    <w:p w:rsidR="00B42AA5" w:rsidRPr="008532D1" w:rsidRDefault="00B42AA5" w:rsidP="008532D1">
      <w:pPr>
        <w:pStyle w:val="Default"/>
        <w:rPr>
          <w:sz w:val="16"/>
          <w:szCs w:val="16"/>
        </w:rPr>
      </w:pPr>
      <w:r w:rsidRPr="008532D1">
        <w:rPr>
          <w:sz w:val="16"/>
          <w:szCs w:val="16"/>
        </w:rPr>
        <w:t xml:space="preserve">3) Que aseguren al socio su capital o las ganancias eventuales; </w:t>
      </w:r>
    </w:p>
    <w:p w:rsidR="00B42AA5" w:rsidRPr="008532D1" w:rsidRDefault="00B42AA5" w:rsidP="008532D1">
      <w:pPr>
        <w:pStyle w:val="Default"/>
        <w:rPr>
          <w:sz w:val="16"/>
          <w:szCs w:val="16"/>
        </w:rPr>
      </w:pPr>
      <w:r w:rsidRPr="008532D1">
        <w:rPr>
          <w:sz w:val="16"/>
          <w:szCs w:val="16"/>
        </w:rPr>
        <w:t xml:space="preserve">4) Que la totalidad de las ganancias y aun en las prestaciones a la sociedad, pertenezcan al socio o socios sobrevivientes; </w:t>
      </w:r>
    </w:p>
    <w:p w:rsidR="00B42AA5" w:rsidRPr="008532D1" w:rsidRDefault="00B42AA5" w:rsidP="008532D1">
      <w:pPr>
        <w:pStyle w:val="Default"/>
        <w:rPr>
          <w:sz w:val="16"/>
          <w:szCs w:val="16"/>
        </w:rPr>
      </w:pPr>
      <w:r w:rsidRPr="008532D1">
        <w:rPr>
          <w:sz w:val="16"/>
          <w:szCs w:val="16"/>
        </w:rPr>
        <w:t>5) Que permitan la determinación de un precio para la adquisición de la parte de un socio por otro, que se aparte notablemente de su valor real al tiempo de hacerla efectiva.</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Objeto ilícito. </w:t>
      </w:r>
    </w:p>
    <w:p w:rsidR="00B42AA5" w:rsidRPr="008532D1" w:rsidRDefault="00B42AA5" w:rsidP="008532D1">
      <w:pPr>
        <w:pStyle w:val="Default"/>
        <w:rPr>
          <w:sz w:val="16"/>
          <w:szCs w:val="16"/>
        </w:rPr>
      </w:pPr>
      <w:r w:rsidRPr="008532D1">
        <w:rPr>
          <w:sz w:val="16"/>
          <w:szCs w:val="16"/>
        </w:rPr>
        <w:t xml:space="preserve">ARTICULO 18. — Las sociedades que tengan objeto ilícito son nulas de nulidad absoluta. Los terceros de buena fe pueden alegar contra los socios la existencia de la sociedad, sin que éstos puedan oponer la nulidad. Los socios no pueden alegar la existencia de la sociedad, ni aún para demandar a terceros o para reclamar la restitución de los aportes, la división de ganancias o la contribución a las pérdidas.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Responsabilidad de los administradores y socios. </w:t>
      </w:r>
    </w:p>
    <w:p w:rsidR="00B42AA5" w:rsidRPr="008532D1" w:rsidRDefault="00B42AA5" w:rsidP="008532D1">
      <w:pPr>
        <w:pStyle w:val="Default"/>
        <w:rPr>
          <w:sz w:val="16"/>
          <w:szCs w:val="16"/>
        </w:rPr>
      </w:pPr>
      <w:r w:rsidRPr="008532D1">
        <w:rPr>
          <w:sz w:val="16"/>
          <w:szCs w:val="16"/>
        </w:rPr>
        <w:t xml:space="preserve">Los socios, los administradores y quienes actúen como tales en la gestión social responderán ilimitada y solidariamente por el pasivo, social y los perjuicios causados.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Sociedad de objeto lícito, con actividad ilícita. </w:t>
      </w:r>
    </w:p>
    <w:p w:rsidR="00B42AA5" w:rsidRPr="008532D1" w:rsidRDefault="00B42AA5" w:rsidP="008532D1">
      <w:pPr>
        <w:pStyle w:val="Default"/>
        <w:rPr>
          <w:sz w:val="16"/>
          <w:szCs w:val="16"/>
        </w:rPr>
      </w:pPr>
      <w:r w:rsidRPr="008532D1">
        <w:rPr>
          <w:sz w:val="16"/>
          <w:szCs w:val="16"/>
        </w:rPr>
        <w:t xml:space="preserve">ARTICULO 19. — Cuando la sociedad de objeto lícito realizare actividades ilícitas, se procederá a su disolución y liquidación a pedido de parte o de oficio, aplicándose las normas dispuestas en el artículo 18. Los socios que acrediten su buena fe quedarán excluidos de lo dispuesto en los párrafos 3ro. </w:t>
      </w:r>
      <w:proofErr w:type="gramStart"/>
      <w:r w:rsidRPr="008532D1">
        <w:rPr>
          <w:sz w:val="16"/>
          <w:szCs w:val="16"/>
        </w:rPr>
        <w:t>y</w:t>
      </w:r>
      <w:proofErr w:type="gramEnd"/>
      <w:r w:rsidRPr="008532D1">
        <w:rPr>
          <w:sz w:val="16"/>
          <w:szCs w:val="16"/>
        </w:rPr>
        <w:t xml:space="preserve"> 4to. </w:t>
      </w:r>
      <w:proofErr w:type="gramStart"/>
      <w:r w:rsidRPr="008532D1">
        <w:rPr>
          <w:sz w:val="16"/>
          <w:szCs w:val="16"/>
        </w:rPr>
        <w:t>del</w:t>
      </w:r>
      <w:proofErr w:type="gramEnd"/>
      <w:r w:rsidRPr="008532D1">
        <w:rPr>
          <w:sz w:val="16"/>
          <w:szCs w:val="16"/>
        </w:rPr>
        <w:t xml:space="preserve"> artículo anterior.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Sociedad entre cónyuges. </w:t>
      </w:r>
    </w:p>
    <w:p w:rsidR="00B42AA5" w:rsidRPr="008532D1" w:rsidRDefault="00B42AA5" w:rsidP="008532D1">
      <w:pPr>
        <w:pStyle w:val="Default"/>
        <w:rPr>
          <w:sz w:val="16"/>
          <w:szCs w:val="16"/>
        </w:rPr>
      </w:pPr>
      <w:r w:rsidRPr="008532D1">
        <w:rPr>
          <w:sz w:val="16"/>
          <w:szCs w:val="16"/>
        </w:rPr>
        <w:t xml:space="preserve">ARTICULO 27. — Los cónyuges pueden integrar entre sí sociedades de cualquier tipo y las reguladas en la Sección IV. </w:t>
      </w:r>
    </w:p>
    <w:p w:rsidR="00B42AA5" w:rsidRPr="008532D1" w:rsidRDefault="00B42AA5" w:rsidP="008532D1">
      <w:pPr>
        <w:pStyle w:val="Default"/>
        <w:rPr>
          <w:sz w:val="16"/>
          <w:szCs w:val="16"/>
        </w:rPr>
      </w:pPr>
    </w:p>
    <w:p w:rsidR="00B42AA5" w:rsidRPr="008532D1" w:rsidRDefault="00B42AA5" w:rsidP="008532D1">
      <w:pPr>
        <w:pStyle w:val="Default"/>
        <w:rPr>
          <w:sz w:val="16"/>
          <w:szCs w:val="16"/>
        </w:rPr>
      </w:pPr>
      <w:r w:rsidRPr="008532D1">
        <w:rPr>
          <w:b/>
          <w:bCs/>
          <w:sz w:val="16"/>
          <w:szCs w:val="16"/>
        </w:rPr>
        <w:t xml:space="preserve">Socios herederos menores, incapaces o con capacidad restringida. </w:t>
      </w:r>
    </w:p>
    <w:p w:rsidR="00B42AA5" w:rsidRPr="008532D1" w:rsidRDefault="00B42AA5" w:rsidP="008532D1">
      <w:pPr>
        <w:pStyle w:val="Default"/>
        <w:rPr>
          <w:sz w:val="16"/>
          <w:szCs w:val="16"/>
        </w:rPr>
      </w:pPr>
      <w:r w:rsidRPr="008532D1">
        <w:rPr>
          <w:sz w:val="16"/>
          <w:szCs w:val="16"/>
        </w:rPr>
        <w:t xml:space="preserve">ARTICULO 28. — En la sociedad constituida con bienes sometidos a indivisión forzosa hereditaria, los herederos menores de edad, incapaces, o con capacidad restringida sólo pueden ser socios con responsabilidad limitada. El contrato constitutivo debe ser aprobado por el juez de la sucesión. Si existiere posibilidad de colisión de intereses entre el representante legal, el curador o el apoyo y la persona menor de edad, incapaz o con capacidad restringida, se debe designar un representante ad hoc para la celebración del contrato y para el contralor de la administración de la sociedad si fuere ejercida por aquél. </w:t>
      </w:r>
    </w:p>
    <w:p w:rsidR="00ED752D" w:rsidRPr="008532D1" w:rsidRDefault="00ED752D" w:rsidP="008532D1">
      <w:pPr>
        <w:pStyle w:val="Default"/>
        <w:rPr>
          <w:i/>
          <w:iCs/>
          <w:sz w:val="16"/>
          <w:szCs w:val="16"/>
        </w:rPr>
      </w:pPr>
    </w:p>
    <w:p w:rsidR="00B42AA5" w:rsidRPr="008532D1" w:rsidRDefault="00B42AA5" w:rsidP="008532D1">
      <w:pPr>
        <w:pStyle w:val="Default"/>
        <w:rPr>
          <w:sz w:val="16"/>
          <w:szCs w:val="16"/>
        </w:rPr>
      </w:pPr>
      <w:r w:rsidRPr="008532D1">
        <w:rPr>
          <w:b/>
          <w:bCs/>
          <w:sz w:val="16"/>
          <w:szCs w:val="16"/>
        </w:rPr>
        <w:t xml:space="preserve">Representación: régimen. </w:t>
      </w:r>
    </w:p>
    <w:p w:rsidR="00B42AA5" w:rsidRPr="008532D1" w:rsidRDefault="00B42AA5" w:rsidP="008532D1">
      <w:pPr>
        <w:pStyle w:val="Default"/>
        <w:rPr>
          <w:sz w:val="16"/>
          <w:szCs w:val="16"/>
        </w:rPr>
      </w:pPr>
      <w:r w:rsidRPr="008532D1">
        <w:rPr>
          <w:sz w:val="16"/>
          <w:szCs w:val="16"/>
        </w:rPr>
        <w:t xml:space="preserve">ARTICULO 58. — El administrador o el representante que de acuerdo con el contrato o por disposición de la ley tenga la representación de la sociedad, obliga a ésta por todos los actos que no sean notoriamente extraños al objeto social. Este régimen se aplica aun en infracción de la organización plural, si se tratare de obligaciones contraídas mediante títulos valores, por contratos entre ausentes, de adhesión o concluidos mediante formularios, salvo cuando el tercero tuviere conocimiento efectivo de que el acto se celebra en infracción de la representación plural.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Nombramiento y cesación: inscripción y publicación. </w:t>
      </w:r>
    </w:p>
    <w:p w:rsidR="00B42AA5" w:rsidRPr="008532D1" w:rsidRDefault="00B42AA5" w:rsidP="008532D1">
      <w:pPr>
        <w:pStyle w:val="Default"/>
        <w:rPr>
          <w:sz w:val="16"/>
          <w:szCs w:val="16"/>
        </w:rPr>
      </w:pPr>
      <w:r w:rsidRPr="008532D1">
        <w:rPr>
          <w:sz w:val="16"/>
          <w:szCs w:val="16"/>
        </w:rPr>
        <w:t xml:space="preserve">ARTICULO 60. — Toda designación o cesación de administradores debe ser inscripta en </w:t>
      </w:r>
      <w:proofErr w:type="gramStart"/>
      <w:r w:rsidRPr="008532D1">
        <w:rPr>
          <w:sz w:val="16"/>
          <w:szCs w:val="16"/>
        </w:rPr>
        <w:t>los registros correspondientes e incorporada</w:t>
      </w:r>
      <w:proofErr w:type="gramEnd"/>
      <w:r w:rsidRPr="008532D1">
        <w:rPr>
          <w:sz w:val="16"/>
          <w:szCs w:val="16"/>
        </w:rPr>
        <w:t xml:space="preserve"> al respectivo legajo de la sociedad. También debe publicarse cuando se tratare de sociedad de responsabilidad limitada o sociedad por acciones. La falta de inscripción hará aplicable el artículo 12, sin las excepciones que el mismo prevé.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De la Documentación y de la Contabilidad </w:t>
      </w:r>
    </w:p>
    <w:p w:rsidR="00B42AA5" w:rsidRPr="008532D1" w:rsidRDefault="00B42AA5" w:rsidP="008532D1">
      <w:pPr>
        <w:pStyle w:val="Default"/>
        <w:rPr>
          <w:sz w:val="16"/>
          <w:szCs w:val="16"/>
        </w:rPr>
      </w:pPr>
      <w:r w:rsidRPr="008532D1">
        <w:rPr>
          <w:sz w:val="16"/>
          <w:szCs w:val="16"/>
        </w:rPr>
        <w:t xml:space="preserve">ARTICULO 61. — Podrá prescindirse del cumplimiento de las formalidades impuestas por el artículo 53 del Código de Comercio para llevar los libros en la medida que la autoridad de control o el Registro Público de Comercio autoricen la sustitución de los mismos por ordenadores, medios mecánicos o magnéticos u otros, salvo el de Inventarios y Balances. </w:t>
      </w:r>
    </w:p>
    <w:p w:rsidR="00B42AA5" w:rsidRPr="008532D1" w:rsidRDefault="00B42AA5" w:rsidP="008532D1">
      <w:pPr>
        <w:pStyle w:val="Default"/>
        <w:rPr>
          <w:sz w:val="16"/>
          <w:szCs w:val="16"/>
        </w:rPr>
      </w:pPr>
      <w:r w:rsidRPr="008532D1">
        <w:rPr>
          <w:sz w:val="16"/>
          <w:szCs w:val="16"/>
        </w:rPr>
        <w:t xml:space="preserve">La petición deberá incluir una adecuada descripción del sistema, con dictamen técnico o antecedentes de su utilización, lo que, una vez autorizada, deberá transcribirse en el libro de Inventarios y Balances. </w:t>
      </w:r>
    </w:p>
    <w:p w:rsidR="00B42AA5" w:rsidRPr="008532D1" w:rsidRDefault="00B42AA5" w:rsidP="008532D1">
      <w:pPr>
        <w:pStyle w:val="Default"/>
        <w:rPr>
          <w:sz w:val="16"/>
          <w:szCs w:val="16"/>
        </w:rPr>
      </w:pPr>
      <w:r w:rsidRPr="008532D1">
        <w:rPr>
          <w:sz w:val="16"/>
          <w:szCs w:val="16"/>
        </w:rPr>
        <w:t xml:space="preserve">Los pedidos de autorización se considerarán automáticamente aprobados dentro de los treinta (30) días de efectuados, si no mediare observación previa o rechazo fundado. </w:t>
      </w:r>
    </w:p>
    <w:p w:rsidR="00B42AA5" w:rsidRPr="008532D1" w:rsidRDefault="00B42AA5" w:rsidP="008532D1">
      <w:pPr>
        <w:pStyle w:val="Default"/>
        <w:rPr>
          <w:sz w:val="16"/>
          <w:szCs w:val="16"/>
        </w:rPr>
      </w:pPr>
      <w:r w:rsidRPr="008532D1">
        <w:rPr>
          <w:sz w:val="16"/>
          <w:szCs w:val="16"/>
        </w:rPr>
        <w:t xml:space="preserve">El libro Diario podrá ser llevado con asientos globales que no comprendan períodos mayores de un (1) mes. </w:t>
      </w:r>
    </w:p>
    <w:p w:rsidR="00B42AA5" w:rsidRPr="008532D1" w:rsidRDefault="00B42AA5" w:rsidP="008532D1">
      <w:pPr>
        <w:pStyle w:val="Default"/>
        <w:rPr>
          <w:sz w:val="16"/>
          <w:szCs w:val="16"/>
        </w:rPr>
      </w:pPr>
      <w:r w:rsidRPr="008532D1">
        <w:rPr>
          <w:sz w:val="16"/>
          <w:szCs w:val="16"/>
        </w:rPr>
        <w:lastRenderedPageBreak/>
        <w:t>El sistema de contabilización debe permitir la individualización de las operaciones, las correspondientes cuentas deudoras y acreedoras y su posterior verificación, con arreglo al artículo 43 del Código de Comercio.</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Aplicación. </w:t>
      </w:r>
    </w:p>
    <w:p w:rsidR="00B42AA5" w:rsidRPr="008532D1" w:rsidRDefault="00B42AA5" w:rsidP="008532D1">
      <w:pPr>
        <w:pStyle w:val="Default"/>
        <w:rPr>
          <w:sz w:val="16"/>
          <w:szCs w:val="16"/>
        </w:rPr>
      </w:pPr>
      <w:r w:rsidRPr="008532D1">
        <w:rPr>
          <w:sz w:val="16"/>
          <w:szCs w:val="16"/>
        </w:rPr>
        <w:t xml:space="preserve">ARTICULO 62. — Las sociedades deberán hacer constar en sus balances de ejercicio la fecha en que se cumple el plazo de duración. En la medida aplicable según el tipo, darán cumplimiento a lo dispuesto en el artículo 67, primer párrafo. </w:t>
      </w:r>
    </w:p>
    <w:p w:rsidR="00B42AA5" w:rsidRPr="008532D1" w:rsidRDefault="00B42AA5" w:rsidP="008532D1">
      <w:pPr>
        <w:pStyle w:val="Default"/>
        <w:rPr>
          <w:sz w:val="16"/>
          <w:szCs w:val="16"/>
        </w:rPr>
      </w:pPr>
      <w:r w:rsidRPr="008532D1">
        <w:rPr>
          <w:sz w:val="16"/>
          <w:szCs w:val="16"/>
        </w:rPr>
        <w:t xml:space="preserve">Las sociedades de responsabilidad limitada cuyo capital alcance el importe fijado por el artículo 299, inciso 2) y las sociedades por acciones deberán presentar los estados contables anuales regulados por los artículos 63 a 65 y cumplir el artículo 66. </w:t>
      </w:r>
    </w:p>
    <w:p w:rsidR="00B42AA5" w:rsidRPr="008532D1" w:rsidRDefault="00B42AA5" w:rsidP="008532D1">
      <w:pPr>
        <w:pStyle w:val="Default"/>
        <w:rPr>
          <w:sz w:val="16"/>
          <w:szCs w:val="16"/>
        </w:rPr>
      </w:pPr>
      <w:r w:rsidRPr="008532D1">
        <w:rPr>
          <w:sz w:val="16"/>
          <w:szCs w:val="16"/>
        </w:rPr>
        <w:t xml:space="preserve">Sin perjuicio de ello, las sociedades controlantes de acuerdo al artículo 33, inciso 1), deberán presentar como información complementaria, estados contables anuales consolidados, confeccionados, con arreglo a los principios de contabilidad generalmente aceptados y a las normas que establezca la autoridad de contralor.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Principio general. </w:t>
      </w:r>
    </w:p>
    <w:p w:rsidR="00B42AA5" w:rsidRPr="008532D1" w:rsidRDefault="00B42AA5" w:rsidP="008532D1">
      <w:pPr>
        <w:pStyle w:val="Default"/>
        <w:rPr>
          <w:sz w:val="16"/>
          <w:szCs w:val="16"/>
        </w:rPr>
      </w:pPr>
      <w:r w:rsidRPr="008532D1">
        <w:rPr>
          <w:sz w:val="16"/>
          <w:szCs w:val="16"/>
        </w:rPr>
        <w:t xml:space="preserve">Cuando los montos involucrados sean de significancia relativa, a los efectos de una apropiada interpretación, serán incluidos en rubros de conceptos diversos. Con el mismo criterio de existiesen partidas no enunciadas específicamente, pero de significación relativa, deberán mostrarse por separado. </w:t>
      </w:r>
    </w:p>
    <w:p w:rsidR="00B42AA5" w:rsidRPr="008532D1" w:rsidRDefault="00B42AA5" w:rsidP="008532D1">
      <w:pPr>
        <w:pStyle w:val="Default"/>
        <w:rPr>
          <w:sz w:val="16"/>
          <w:szCs w:val="16"/>
        </w:rPr>
      </w:pPr>
      <w:r w:rsidRPr="008532D1">
        <w:rPr>
          <w:sz w:val="16"/>
          <w:szCs w:val="16"/>
        </w:rPr>
        <w:t xml:space="preserve">La Comisión Nacional de Valores, otras autoridades de contralor y las bolsas, podrán exigir a las sociedades incluidas en el artículo 299, la presentación de un estado de origen y aplicación de fondos por el ejercicio terminado, y otros documentos de análisis de los estados contables. </w:t>
      </w:r>
      <w:proofErr w:type="spellStart"/>
      <w:r w:rsidRPr="008532D1">
        <w:rPr>
          <w:sz w:val="16"/>
          <w:szCs w:val="16"/>
        </w:rPr>
        <w:t>Entiéndese</w:t>
      </w:r>
      <w:proofErr w:type="spellEnd"/>
      <w:r w:rsidRPr="008532D1">
        <w:rPr>
          <w:sz w:val="16"/>
          <w:szCs w:val="16"/>
        </w:rPr>
        <w:t xml:space="preserve"> por fondos el activo corriente, menos el pasivo corriente.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Ajuste. </w:t>
      </w:r>
    </w:p>
    <w:p w:rsidR="00B42AA5" w:rsidRPr="008532D1" w:rsidRDefault="00B42AA5" w:rsidP="008532D1">
      <w:pPr>
        <w:pStyle w:val="Default"/>
        <w:rPr>
          <w:sz w:val="16"/>
          <w:szCs w:val="16"/>
        </w:rPr>
      </w:pPr>
      <w:r w:rsidRPr="008532D1">
        <w:rPr>
          <w:sz w:val="16"/>
          <w:szCs w:val="16"/>
        </w:rPr>
        <w:t xml:space="preserve">Los estados contables correspondientes a ejercicios completos o períodos intermedios dentro de un mismo ejercicio, deberán confeccionarse en moneda constante.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Balance. </w:t>
      </w:r>
    </w:p>
    <w:p w:rsidR="00B42AA5" w:rsidRPr="008532D1" w:rsidRDefault="00B42AA5" w:rsidP="008532D1">
      <w:pPr>
        <w:pStyle w:val="Default"/>
        <w:rPr>
          <w:sz w:val="16"/>
          <w:szCs w:val="16"/>
        </w:rPr>
      </w:pPr>
      <w:r w:rsidRPr="008532D1">
        <w:rPr>
          <w:sz w:val="16"/>
          <w:szCs w:val="16"/>
        </w:rPr>
        <w:t xml:space="preserve">ARTICULO 63. — En el balance general deberá suministrarse la información que a continuación se requiere: </w:t>
      </w:r>
    </w:p>
    <w:p w:rsidR="00B42AA5" w:rsidRPr="008532D1" w:rsidRDefault="00B42AA5" w:rsidP="008532D1">
      <w:pPr>
        <w:pStyle w:val="Default"/>
        <w:rPr>
          <w:sz w:val="16"/>
          <w:szCs w:val="16"/>
        </w:rPr>
      </w:pPr>
      <w:r w:rsidRPr="008532D1">
        <w:rPr>
          <w:sz w:val="16"/>
          <w:szCs w:val="16"/>
        </w:rPr>
        <w:t xml:space="preserve">1) En el activo: </w:t>
      </w:r>
    </w:p>
    <w:p w:rsidR="00B42AA5" w:rsidRPr="008532D1" w:rsidRDefault="00B42AA5" w:rsidP="008532D1">
      <w:pPr>
        <w:pStyle w:val="Default"/>
        <w:rPr>
          <w:sz w:val="16"/>
          <w:szCs w:val="16"/>
        </w:rPr>
      </w:pPr>
      <w:r w:rsidRPr="008532D1">
        <w:rPr>
          <w:sz w:val="16"/>
          <w:szCs w:val="16"/>
        </w:rPr>
        <w:t xml:space="preserve">a) El dinero en efectivo en caja y Bancos, otros valores caracterizados por similares principios de liquidez, certeza y efectividad, y la moneda extranjera; </w:t>
      </w:r>
    </w:p>
    <w:p w:rsidR="00B42AA5" w:rsidRPr="008532D1" w:rsidRDefault="00B42AA5" w:rsidP="008532D1">
      <w:pPr>
        <w:pStyle w:val="Default"/>
        <w:rPr>
          <w:sz w:val="16"/>
          <w:szCs w:val="16"/>
        </w:rPr>
      </w:pPr>
      <w:r w:rsidRPr="008532D1">
        <w:rPr>
          <w:sz w:val="16"/>
          <w:szCs w:val="16"/>
        </w:rPr>
        <w:t xml:space="preserve">b) Los créditos provenientes de las actividades sociales. Por separado se indicarán los créditos con sociedades controlantes, controladas o vinculadas, los que sean litigiosos y cualquier otro crédito. </w:t>
      </w:r>
    </w:p>
    <w:p w:rsidR="00B42AA5" w:rsidRPr="008532D1" w:rsidRDefault="00B42AA5" w:rsidP="008532D1">
      <w:pPr>
        <w:pStyle w:val="Default"/>
        <w:rPr>
          <w:sz w:val="16"/>
          <w:szCs w:val="16"/>
        </w:rPr>
      </w:pPr>
      <w:r w:rsidRPr="008532D1">
        <w:rPr>
          <w:sz w:val="16"/>
          <w:szCs w:val="16"/>
        </w:rPr>
        <w:t xml:space="preserve">Cuando corresponda se deducirán las previsiones por créditos de dudoso cobro y por descuentos y bonificaciones; </w:t>
      </w:r>
    </w:p>
    <w:p w:rsidR="00B42AA5" w:rsidRPr="008532D1" w:rsidRDefault="00B42AA5" w:rsidP="008532D1">
      <w:pPr>
        <w:pStyle w:val="Default"/>
        <w:rPr>
          <w:sz w:val="16"/>
          <w:szCs w:val="16"/>
        </w:rPr>
      </w:pPr>
      <w:r w:rsidRPr="008532D1">
        <w:rPr>
          <w:sz w:val="16"/>
          <w:szCs w:val="16"/>
        </w:rPr>
        <w:t xml:space="preserve">c) Los bienes de cambio, agrupados de acuerdo con las actividades de la sociedad, se indicarán separadamente las existencias de materias primas, productos en proceso de elaboración y terminados, mercaderías de reventa y los rubros requeridos por la naturaleza de la actividad social; </w:t>
      </w:r>
    </w:p>
    <w:p w:rsidR="00B42AA5" w:rsidRPr="008532D1" w:rsidRDefault="00B42AA5" w:rsidP="008532D1">
      <w:pPr>
        <w:pStyle w:val="Default"/>
        <w:rPr>
          <w:sz w:val="16"/>
          <w:szCs w:val="16"/>
        </w:rPr>
      </w:pPr>
      <w:r w:rsidRPr="008532D1">
        <w:rPr>
          <w:sz w:val="16"/>
          <w:szCs w:val="16"/>
        </w:rPr>
        <w:t xml:space="preserve">d) Las inversiones en título de la deuda pública, en acciones y en debentures, con distinción de los que sean cotizados en bolsa, las efectuadas en sociedades controlantes, controladas o vinculadas, otras participaciones y cualquier otra inversión ajena a la explotación de la sociedad. </w:t>
      </w:r>
    </w:p>
    <w:p w:rsidR="00B42AA5" w:rsidRPr="008532D1" w:rsidRDefault="00B42AA5" w:rsidP="008532D1">
      <w:pPr>
        <w:pStyle w:val="Default"/>
        <w:rPr>
          <w:sz w:val="16"/>
          <w:szCs w:val="16"/>
        </w:rPr>
      </w:pPr>
      <w:r w:rsidRPr="008532D1">
        <w:rPr>
          <w:sz w:val="16"/>
          <w:szCs w:val="16"/>
        </w:rPr>
        <w:t xml:space="preserve">Cuando corresponda se deducirá la previsión para quebrantos o desvalorizaciones; </w:t>
      </w:r>
    </w:p>
    <w:p w:rsidR="00B42AA5" w:rsidRPr="008532D1" w:rsidRDefault="00B42AA5" w:rsidP="008532D1">
      <w:pPr>
        <w:pStyle w:val="Default"/>
        <w:rPr>
          <w:sz w:val="16"/>
          <w:szCs w:val="16"/>
        </w:rPr>
      </w:pPr>
      <w:r w:rsidRPr="008532D1">
        <w:rPr>
          <w:sz w:val="16"/>
          <w:szCs w:val="16"/>
        </w:rPr>
        <w:t xml:space="preserve">e) Los bienes de uso, con indicación de sus amortizaciones acumuladas; </w:t>
      </w:r>
    </w:p>
    <w:p w:rsidR="00B42AA5" w:rsidRPr="008532D1" w:rsidRDefault="00B42AA5" w:rsidP="008532D1">
      <w:pPr>
        <w:pStyle w:val="Default"/>
        <w:rPr>
          <w:sz w:val="16"/>
          <w:szCs w:val="16"/>
        </w:rPr>
      </w:pPr>
      <w:r w:rsidRPr="008532D1">
        <w:rPr>
          <w:sz w:val="16"/>
          <w:szCs w:val="16"/>
        </w:rPr>
        <w:t xml:space="preserve">f) Los bienes inmateriales, por su costo con indicación de sus amortizaciones acumuladas; </w:t>
      </w:r>
    </w:p>
    <w:p w:rsidR="00B42AA5" w:rsidRPr="008532D1" w:rsidRDefault="00B42AA5" w:rsidP="008532D1">
      <w:pPr>
        <w:pStyle w:val="Default"/>
        <w:rPr>
          <w:sz w:val="16"/>
          <w:szCs w:val="16"/>
        </w:rPr>
      </w:pPr>
      <w:r w:rsidRPr="008532D1">
        <w:rPr>
          <w:sz w:val="16"/>
          <w:szCs w:val="16"/>
        </w:rPr>
        <w:t xml:space="preserve">g) Los gastos y cargas que se devenguen en futuros ejercicios o se afecten a éstos, deduciendo en este último caso las amortizaciones acumuladas que correspondan; </w:t>
      </w:r>
    </w:p>
    <w:p w:rsidR="00B42AA5" w:rsidRPr="008532D1" w:rsidRDefault="00B42AA5" w:rsidP="008532D1">
      <w:pPr>
        <w:pStyle w:val="Default"/>
        <w:rPr>
          <w:sz w:val="16"/>
          <w:szCs w:val="16"/>
        </w:rPr>
      </w:pPr>
      <w:r w:rsidRPr="008532D1">
        <w:rPr>
          <w:sz w:val="16"/>
          <w:szCs w:val="16"/>
        </w:rPr>
        <w:t xml:space="preserve">h) Todo otro rubro que por su naturaleza corresponda ser incluido como activo. </w:t>
      </w:r>
    </w:p>
    <w:p w:rsidR="00B42AA5" w:rsidRPr="008532D1" w:rsidRDefault="00B42AA5" w:rsidP="008532D1">
      <w:pPr>
        <w:pStyle w:val="Default"/>
        <w:rPr>
          <w:sz w:val="16"/>
          <w:szCs w:val="16"/>
        </w:rPr>
      </w:pPr>
      <w:r w:rsidRPr="008532D1">
        <w:rPr>
          <w:sz w:val="16"/>
          <w:szCs w:val="16"/>
        </w:rPr>
        <w:t xml:space="preserve">2) En el pasivo: </w:t>
      </w:r>
    </w:p>
    <w:p w:rsidR="00B42AA5" w:rsidRPr="008532D1" w:rsidRDefault="00B42AA5" w:rsidP="008532D1">
      <w:pPr>
        <w:pStyle w:val="Default"/>
        <w:rPr>
          <w:sz w:val="16"/>
          <w:szCs w:val="16"/>
        </w:rPr>
      </w:pPr>
      <w:r w:rsidRPr="008532D1">
        <w:rPr>
          <w:sz w:val="16"/>
          <w:szCs w:val="16"/>
        </w:rPr>
        <w:t xml:space="preserve">I. a) Las deudas indicándose separadamente las comerciales, las bancarias, las financieras, las existentes con sociedades controlantes, controladas o vinculadas, los debentures omitidos por la sociedad; por la sociedad, los dividendos a pagar y las deudas a organismos de previsión social y de recaudación fiscal. </w:t>
      </w:r>
    </w:p>
    <w:p w:rsidR="00B42AA5" w:rsidRPr="008532D1" w:rsidRDefault="00B42AA5" w:rsidP="008532D1">
      <w:pPr>
        <w:pStyle w:val="Default"/>
        <w:rPr>
          <w:sz w:val="16"/>
          <w:szCs w:val="16"/>
        </w:rPr>
      </w:pPr>
      <w:r w:rsidRPr="008532D1">
        <w:rPr>
          <w:sz w:val="16"/>
          <w:szCs w:val="16"/>
        </w:rPr>
        <w:t xml:space="preserve">Asimismo se mostrarán otros pasivos devengados que corresponda calcular; </w:t>
      </w:r>
    </w:p>
    <w:p w:rsidR="00B42AA5" w:rsidRPr="008532D1" w:rsidRDefault="00B42AA5" w:rsidP="008532D1">
      <w:pPr>
        <w:pStyle w:val="Default"/>
        <w:rPr>
          <w:sz w:val="16"/>
          <w:szCs w:val="16"/>
        </w:rPr>
      </w:pPr>
      <w:r w:rsidRPr="008532D1">
        <w:rPr>
          <w:sz w:val="16"/>
          <w:szCs w:val="16"/>
        </w:rPr>
        <w:t xml:space="preserve">b) Las previsiones por eventualidades que se consideren susceptibles de concretarse en obligaciones de la sociedad; </w:t>
      </w:r>
    </w:p>
    <w:p w:rsidR="00B42AA5" w:rsidRPr="008532D1" w:rsidRDefault="00B42AA5" w:rsidP="008532D1">
      <w:pPr>
        <w:pStyle w:val="Default"/>
        <w:rPr>
          <w:sz w:val="16"/>
          <w:szCs w:val="16"/>
        </w:rPr>
      </w:pPr>
      <w:r w:rsidRPr="008532D1">
        <w:rPr>
          <w:sz w:val="16"/>
          <w:szCs w:val="16"/>
        </w:rPr>
        <w:t xml:space="preserve">c) Todo otro rubro que por su naturaleza represente un pasivo hacia terceros; </w:t>
      </w:r>
    </w:p>
    <w:p w:rsidR="00B42AA5" w:rsidRPr="008532D1" w:rsidRDefault="00B42AA5" w:rsidP="008532D1">
      <w:pPr>
        <w:pStyle w:val="Default"/>
        <w:rPr>
          <w:sz w:val="16"/>
          <w:szCs w:val="16"/>
        </w:rPr>
      </w:pPr>
      <w:r w:rsidRPr="008532D1">
        <w:rPr>
          <w:sz w:val="16"/>
          <w:szCs w:val="16"/>
        </w:rPr>
        <w:t xml:space="preserve">d) Las rentas percibidas por adelantado y los ingresos cuya realización corresponda a futuros ejercicios; </w:t>
      </w:r>
    </w:p>
    <w:p w:rsidR="00B42AA5" w:rsidRPr="008532D1" w:rsidRDefault="00B42AA5" w:rsidP="008532D1">
      <w:pPr>
        <w:pStyle w:val="Default"/>
        <w:rPr>
          <w:sz w:val="16"/>
          <w:szCs w:val="16"/>
        </w:rPr>
      </w:pPr>
      <w:r w:rsidRPr="008532D1">
        <w:rPr>
          <w:sz w:val="16"/>
          <w:szCs w:val="16"/>
        </w:rPr>
        <w:t xml:space="preserve">II a) El capital social, con distinción en su caso, de las acciones ordinarias y de otras clases y los supuestos del artículo 220; </w:t>
      </w:r>
    </w:p>
    <w:p w:rsidR="00B42AA5" w:rsidRPr="008532D1" w:rsidRDefault="00B42AA5" w:rsidP="008532D1">
      <w:pPr>
        <w:pStyle w:val="Default"/>
        <w:rPr>
          <w:sz w:val="16"/>
          <w:szCs w:val="16"/>
        </w:rPr>
      </w:pPr>
      <w:r w:rsidRPr="008532D1">
        <w:rPr>
          <w:sz w:val="16"/>
          <w:szCs w:val="16"/>
        </w:rPr>
        <w:t xml:space="preserve">b) Las reservas legales contractuales o estatutarias, voluntarias y las provenientes de revaluaciones y de primas de emisión; </w:t>
      </w:r>
    </w:p>
    <w:p w:rsidR="00B42AA5" w:rsidRPr="008532D1" w:rsidRDefault="00B42AA5" w:rsidP="008532D1">
      <w:pPr>
        <w:pStyle w:val="Default"/>
        <w:rPr>
          <w:sz w:val="16"/>
          <w:szCs w:val="16"/>
        </w:rPr>
      </w:pPr>
      <w:r w:rsidRPr="008532D1">
        <w:rPr>
          <w:sz w:val="16"/>
          <w:szCs w:val="16"/>
        </w:rPr>
        <w:t xml:space="preserve">c) Las utilidades de ejercicios anteriores y en su caso, para deducir, las pérdidas; </w:t>
      </w:r>
    </w:p>
    <w:p w:rsidR="00B42AA5" w:rsidRPr="008532D1" w:rsidRDefault="00B42AA5" w:rsidP="008532D1">
      <w:pPr>
        <w:pStyle w:val="Default"/>
        <w:rPr>
          <w:sz w:val="16"/>
          <w:szCs w:val="16"/>
        </w:rPr>
      </w:pPr>
      <w:r w:rsidRPr="008532D1">
        <w:rPr>
          <w:sz w:val="16"/>
          <w:szCs w:val="16"/>
        </w:rPr>
        <w:t xml:space="preserve">d) Todo otro rubro que por su naturaleza corresponda ser incluido en las cuentas de </w:t>
      </w:r>
      <w:proofErr w:type="gramStart"/>
      <w:r w:rsidRPr="008532D1">
        <w:rPr>
          <w:sz w:val="16"/>
          <w:szCs w:val="16"/>
        </w:rPr>
        <w:t>capital pasivas y resultados</w:t>
      </w:r>
      <w:proofErr w:type="gramEnd"/>
      <w:r w:rsidRPr="008532D1">
        <w:rPr>
          <w:sz w:val="16"/>
          <w:szCs w:val="16"/>
        </w:rPr>
        <w:t xml:space="preserve">; </w:t>
      </w:r>
    </w:p>
    <w:p w:rsidR="00B42AA5" w:rsidRPr="008532D1" w:rsidRDefault="00B42AA5" w:rsidP="008532D1">
      <w:pPr>
        <w:pStyle w:val="Default"/>
        <w:rPr>
          <w:sz w:val="16"/>
          <w:szCs w:val="16"/>
        </w:rPr>
      </w:pPr>
      <w:r w:rsidRPr="008532D1">
        <w:rPr>
          <w:sz w:val="16"/>
          <w:szCs w:val="16"/>
        </w:rPr>
        <w:t xml:space="preserve">3) Los bienes en depósito, los avales y garantías, documentos descontados y toda otra cuenta de orden; </w:t>
      </w:r>
    </w:p>
    <w:p w:rsidR="00B42AA5" w:rsidRPr="008532D1" w:rsidRDefault="00B42AA5" w:rsidP="008532D1">
      <w:pPr>
        <w:pStyle w:val="Default"/>
        <w:rPr>
          <w:sz w:val="16"/>
          <w:szCs w:val="16"/>
        </w:rPr>
      </w:pPr>
      <w:r w:rsidRPr="008532D1">
        <w:rPr>
          <w:sz w:val="16"/>
          <w:szCs w:val="16"/>
        </w:rPr>
        <w:t xml:space="preserve">4) De la presentación en general: </w:t>
      </w:r>
    </w:p>
    <w:p w:rsidR="00B42AA5" w:rsidRPr="008532D1" w:rsidRDefault="00B42AA5" w:rsidP="008532D1">
      <w:pPr>
        <w:pStyle w:val="Default"/>
        <w:rPr>
          <w:sz w:val="16"/>
          <w:szCs w:val="16"/>
        </w:rPr>
      </w:pPr>
      <w:r w:rsidRPr="008532D1">
        <w:rPr>
          <w:sz w:val="16"/>
          <w:szCs w:val="16"/>
        </w:rPr>
        <w:t xml:space="preserve">a) La información deberá agruparse de modo que sea posible distinguir y totalizar el activo corriente del activo no corriente, y el pasivo corriente del pasivo no corriente. Se entiende por corriente todo activo o pasivo cuyo vencimiento o realización, se producirá dentro de los doce (12) meses a partir de la fecha del balance general, salvo que las circunstancias aconsejen otra base para tal distinción; </w:t>
      </w:r>
    </w:p>
    <w:p w:rsidR="00B42AA5" w:rsidRPr="008532D1" w:rsidRDefault="00B42AA5" w:rsidP="008532D1">
      <w:pPr>
        <w:pStyle w:val="Default"/>
        <w:rPr>
          <w:sz w:val="16"/>
          <w:szCs w:val="16"/>
        </w:rPr>
      </w:pPr>
      <w:r w:rsidRPr="008532D1">
        <w:rPr>
          <w:sz w:val="16"/>
          <w:szCs w:val="16"/>
        </w:rPr>
        <w:t xml:space="preserve">b) Los derechos y obligaciones deberán mostrarse indicándose si son documentados, con garantía real u otras; </w:t>
      </w:r>
    </w:p>
    <w:p w:rsidR="00B42AA5" w:rsidRPr="008532D1" w:rsidRDefault="00B42AA5" w:rsidP="008532D1">
      <w:pPr>
        <w:pStyle w:val="Default"/>
        <w:rPr>
          <w:sz w:val="16"/>
          <w:szCs w:val="16"/>
        </w:rPr>
      </w:pPr>
      <w:r w:rsidRPr="008532D1">
        <w:rPr>
          <w:sz w:val="16"/>
          <w:szCs w:val="16"/>
        </w:rPr>
        <w:t xml:space="preserve">c) El activo y el pasivo en moneda extranjera, deberán mostrarse por separado en los rubros que correspondan; </w:t>
      </w:r>
    </w:p>
    <w:p w:rsidR="00B42AA5" w:rsidRPr="008532D1" w:rsidRDefault="00B42AA5" w:rsidP="008532D1">
      <w:pPr>
        <w:pStyle w:val="Default"/>
        <w:rPr>
          <w:sz w:val="16"/>
          <w:szCs w:val="16"/>
        </w:rPr>
      </w:pPr>
      <w:r w:rsidRPr="008532D1">
        <w:rPr>
          <w:sz w:val="16"/>
          <w:szCs w:val="16"/>
        </w:rPr>
        <w:t xml:space="preserve">d) No podrán compensarse las distintas partidas entre sí.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Estado de resultados. </w:t>
      </w:r>
    </w:p>
    <w:p w:rsidR="00B42AA5" w:rsidRPr="008532D1" w:rsidRDefault="00B42AA5" w:rsidP="008532D1">
      <w:pPr>
        <w:pStyle w:val="Default"/>
        <w:rPr>
          <w:sz w:val="16"/>
          <w:szCs w:val="16"/>
        </w:rPr>
      </w:pPr>
      <w:r w:rsidRPr="008532D1">
        <w:rPr>
          <w:sz w:val="16"/>
          <w:szCs w:val="16"/>
        </w:rPr>
        <w:t xml:space="preserve">ARTICULO 64. — El estado de resultados o cuenta de ganancias y pérdidas del ejercicio deberá exponer: </w:t>
      </w:r>
    </w:p>
    <w:p w:rsidR="00B42AA5" w:rsidRPr="008532D1" w:rsidRDefault="00B42AA5" w:rsidP="008532D1">
      <w:pPr>
        <w:pStyle w:val="Default"/>
        <w:rPr>
          <w:sz w:val="16"/>
          <w:szCs w:val="16"/>
        </w:rPr>
      </w:pPr>
      <w:r w:rsidRPr="008532D1">
        <w:rPr>
          <w:sz w:val="16"/>
          <w:szCs w:val="16"/>
        </w:rPr>
        <w:t xml:space="preserve">I. a) El producido de las ventas o servicios, agrupado por tipo de actividad. De cada total se deducirá el costo de las mercaderías o productos vendidos o servicios prestados, con el fin de determinar el resultado; </w:t>
      </w:r>
    </w:p>
    <w:p w:rsidR="00B42AA5" w:rsidRPr="008532D1" w:rsidRDefault="00B42AA5" w:rsidP="008532D1">
      <w:pPr>
        <w:pStyle w:val="Default"/>
        <w:rPr>
          <w:sz w:val="16"/>
          <w:szCs w:val="16"/>
        </w:rPr>
      </w:pPr>
      <w:r w:rsidRPr="008532D1">
        <w:rPr>
          <w:sz w:val="16"/>
          <w:szCs w:val="16"/>
        </w:rPr>
        <w:t xml:space="preserve">b) Los gastos ordinarios de administración, de comercialización, de financiación y otro que corresponda cargar al ejercicio, debiendo hacerse constar, especialmente los montos de: </w:t>
      </w:r>
    </w:p>
    <w:p w:rsidR="00B42AA5" w:rsidRPr="008532D1" w:rsidRDefault="00B42AA5" w:rsidP="008532D1">
      <w:pPr>
        <w:pStyle w:val="Default"/>
        <w:rPr>
          <w:sz w:val="16"/>
          <w:szCs w:val="16"/>
        </w:rPr>
      </w:pPr>
      <w:r w:rsidRPr="008532D1">
        <w:rPr>
          <w:sz w:val="16"/>
          <w:szCs w:val="16"/>
        </w:rPr>
        <w:t xml:space="preserve">1) Retribuciones de administradores, directores y síndicos; </w:t>
      </w:r>
    </w:p>
    <w:p w:rsidR="00B42AA5" w:rsidRPr="008532D1" w:rsidRDefault="00B42AA5" w:rsidP="008532D1">
      <w:pPr>
        <w:pStyle w:val="Default"/>
        <w:rPr>
          <w:sz w:val="16"/>
          <w:szCs w:val="16"/>
        </w:rPr>
      </w:pPr>
      <w:r w:rsidRPr="008532D1">
        <w:rPr>
          <w:sz w:val="16"/>
          <w:szCs w:val="16"/>
        </w:rPr>
        <w:t xml:space="preserve">2) Otros honorarios y retribuciones por servicios; </w:t>
      </w:r>
    </w:p>
    <w:p w:rsidR="00B42AA5" w:rsidRPr="008532D1" w:rsidRDefault="00B42AA5" w:rsidP="008532D1">
      <w:pPr>
        <w:pStyle w:val="Default"/>
        <w:rPr>
          <w:sz w:val="16"/>
          <w:szCs w:val="16"/>
        </w:rPr>
      </w:pPr>
      <w:r w:rsidRPr="008532D1">
        <w:rPr>
          <w:sz w:val="16"/>
          <w:szCs w:val="16"/>
        </w:rPr>
        <w:t xml:space="preserve">3) Sueldos y jornales y las contribuciones sociales respectivas; </w:t>
      </w:r>
    </w:p>
    <w:p w:rsidR="00B42AA5" w:rsidRPr="008532D1" w:rsidRDefault="00B42AA5" w:rsidP="008532D1">
      <w:pPr>
        <w:pStyle w:val="Default"/>
        <w:rPr>
          <w:sz w:val="16"/>
          <w:szCs w:val="16"/>
        </w:rPr>
      </w:pPr>
      <w:r w:rsidRPr="008532D1">
        <w:rPr>
          <w:sz w:val="16"/>
          <w:szCs w:val="16"/>
        </w:rPr>
        <w:t xml:space="preserve">4) Gastos de estudios e investigaciones; </w:t>
      </w:r>
    </w:p>
    <w:p w:rsidR="00B42AA5" w:rsidRPr="008532D1" w:rsidRDefault="00B42AA5" w:rsidP="008532D1">
      <w:pPr>
        <w:pStyle w:val="Default"/>
        <w:rPr>
          <w:sz w:val="16"/>
          <w:szCs w:val="16"/>
        </w:rPr>
      </w:pPr>
      <w:r w:rsidRPr="008532D1">
        <w:rPr>
          <w:sz w:val="16"/>
          <w:szCs w:val="16"/>
        </w:rPr>
        <w:t xml:space="preserve">5) Regalías y honorarios por servicios técnicos y otros conceptos similares; </w:t>
      </w:r>
    </w:p>
    <w:p w:rsidR="00B42AA5" w:rsidRPr="008532D1" w:rsidRDefault="00B42AA5" w:rsidP="008532D1">
      <w:pPr>
        <w:pStyle w:val="Default"/>
        <w:rPr>
          <w:sz w:val="16"/>
          <w:szCs w:val="16"/>
        </w:rPr>
      </w:pPr>
      <w:r w:rsidRPr="008532D1">
        <w:rPr>
          <w:sz w:val="16"/>
          <w:szCs w:val="16"/>
        </w:rPr>
        <w:t xml:space="preserve">6) Los gastos por publicidad y propaganda; </w:t>
      </w:r>
    </w:p>
    <w:p w:rsidR="00B42AA5" w:rsidRPr="008532D1" w:rsidRDefault="00B42AA5" w:rsidP="008532D1">
      <w:pPr>
        <w:pStyle w:val="Default"/>
        <w:rPr>
          <w:sz w:val="16"/>
          <w:szCs w:val="16"/>
        </w:rPr>
      </w:pPr>
      <w:r w:rsidRPr="008532D1">
        <w:rPr>
          <w:sz w:val="16"/>
          <w:szCs w:val="16"/>
        </w:rPr>
        <w:t>7) Los impuestos, tasas y contribuciones, mostrándose por separado los intereses, multas y recargos;</w:t>
      </w:r>
    </w:p>
    <w:p w:rsidR="00B42AA5" w:rsidRPr="008532D1" w:rsidRDefault="00B42AA5" w:rsidP="008532D1">
      <w:pPr>
        <w:pStyle w:val="Default"/>
        <w:rPr>
          <w:sz w:val="16"/>
          <w:szCs w:val="16"/>
        </w:rPr>
      </w:pPr>
      <w:r w:rsidRPr="008532D1">
        <w:rPr>
          <w:sz w:val="16"/>
          <w:szCs w:val="16"/>
        </w:rPr>
        <w:lastRenderedPageBreak/>
        <w:t xml:space="preserve">8) Los intereses pagados o devengados indicándose por separado los provenientes por deudas con proveedores, bancos o instituciones financieras, sociedades controladas, controlantes o vinculadas y otros; </w:t>
      </w:r>
    </w:p>
    <w:p w:rsidR="00B42AA5" w:rsidRPr="008532D1" w:rsidRDefault="00B42AA5" w:rsidP="008532D1">
      <w:pPr>
        <w:pStyle w:val="Default"/>
        <w:rPr>
          <w:sz w:val="16"/>
          <w:szCs w:val="16"/>
        </w:rPr>
      </w:pPr>
      <w:r w:rsidRPr="008532D1">
        <w:rPr>
          <w:sz w:val="16"/>
          <w:szCs w:val="16"/>
        </w:rPr>
        <w:t xml:space="preserve">9) Las amortizaciones y previsiones. </w:t>
      </w:r>
    </w:p>
    <w:p w:rsidR="00B42AA5" w:rsidRPr="008532D1" w:rsidRDefault="00B42AA5" w:rsidP="008532D1">
      <w:pPr>
        <w:pStyle w:val="Default"/>
        <w:rPr>
          <w:sz w:val="16"/>
          <w:szCs w:val="16"/>
        </w:rPr>
      </w:pPr>
      <w:r w:rsidRPr="008532D1">
        <w:rPr>
          <w:sz w:val="16"/>
          <w:szCs w:val="16"/>
        </w:rPr>
        <w:t xml:space="preserve">Cuando no se haga constar algunos de estos rubros, parcial o totalmente, por formar parte de los costos de bienes de cambio, bienes de uso u otros rubros del activo, deberá exponerse como información del directorio o de los administradores en la memoria; </w:t>
      </w:r>
    </w:p>
    <w:p w:rsidR="00B42AA5" w:rsidRPr="008532D1" w:rsidRDefault="00B42AA5" w:rsidP="008532D1">
      <w:pPr>
        <w:pStyle w:val="Default"/>
        <w:rPr>
          <w:sz w:val="16"/>
          <w:szCs w:val="16"/>
        </w:rPr>
      </w:pPr>
      <w:r w:rsidRPr="008532D1">
        <w:rPr>
          <w:sz w:val="16"/>
          <w:szCs w:val="16"/>
        </w:rPr>
        <w:t xml:space="preserve">c) Las ganancias y gastos extraordinarios del ejercicio; </w:t>
      </w:r>
    </w:p>
    <w:p w:rsidR="00B42AA5" w:rsidRPr="008532D1" w:rsidRDefault="00B42AA5" w:rsidP="008532D1">
      <w:pPr>
        <w:pStyle w:val="Default"/>
        <w:rPr>
          <w:sz w:val="16"/>
          <w:szCs w:val="16"/>
        </w:rPr>
      </w:pPr>
      <w:r w:rsidRPr="008532D1">
        <w:rPr>
          <w:sz w:val="16"/>
          <w:szCs w:val="16"/>
        </w:rPr>
        <w:t xml:space="preserve">d) Los ajustes por ganancias y gastos de ejercicios anteriores. </w:t>
      </w:r>
    </w:p>
    <w:p w:rsidR="00B42AA5" w:rsidRPr="008532D1" w:rsidRDefault="00B42AA5" w:rsidP="008532D1">
      <w:pPr>
        <w:pStyle w:val="Default"/>
        <w:rPr>
          <w:sz w:val="16"/>
          <w:szCs w:val="16"/>
        </w:rPr>
      </w:pPr>
      <w:r w:rsidRPr="008532D1">
        <w:rPr>
          <w:sz w:val="16"/>
          <w:szCs w:val="16"/>
        </w:rPr>
        <w:t xml:space="preserve">El estado de resultados deberá presentarse de modo que muestre por separado la ganancia o pérdida proveniente de las operaciones ordinarias y extraordinarias de la sociedad, determinándose la ganancia o pérdida neta del ejercicio a la que se adicionará o deducirá las derivadas de ejercicios anteriores. </w:t>
      </w:r>
    </w:p>
    <w:p w:rsidR="00B42AA5" w:rsidRPr="008532D1" w:rsidRDefault="00B42AA5" w:rsidP="008532D1">
      <w:pPr>
        <w:pStyle w:val="Default"/>
        <w:rPr>
          <w:sz w:val="16"/>
          <w:szCs w:val="16"/>
        </w:rPr>
      </w:pPr>
      <w:r w:rsidRPr="008532D1">
        <w:rPr>
          <w:sz w:val="16"/>
          <w:szCs w:val="16"/>
        </w:rPr>
        <w:t xml:space="preserve">No podrán compensarse las distintas partidas entre sí; </w:t>
      </w:r>
    </w:p>
    <w:p w:rsidR="00B42AA5" w:rsidRPr="008532D1" w:rsidRDefault="00B42AA5" w:rsidP="008532D1">
      <w:pPr>
        <w:pStyle w:val="Default"/>
        <w:rPr>
          <w:sz w:val="16"/>
          <w:szCs w:val="16"/>
        </w:rPr>
      </w:pPr>
      <w:r w:rsidRPr="008532D1">
        <w:rPr>
          <w:sz w:val="16"/>
          <w:szCs w:val="16"/>
        </w:rPr>
        <w:t xml:space="preserve">II. El estado de resultados deberá complementarse con el estado de evolución del patrimonio neto. En </w:t>
      </w:r>
      <w:proofErr w:type="spellStart"/>
      <w:r w:rsidRPr="008532D1">
        <w:rPr>
          <w:sz w:val="16"/>
          <w:szCs w:val="16"/>
        </w:rPr>
        <w:t>el</w:t>
      </w:r>
      <w:proofErr w:type="spellEnd"/>
      <w:r w:rsidRPr="008532D1">
        <w:rPr>
          <w:sz w:val="16"/>
          <w:szCs w:val="16"/>
        </w:rPr>
        <w:t xml:space="preserve"> se incluirán las causas de los cambios producidos durante el ejercicio en cada uno de los rubros integrantes del patrimonio neto.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Notas complementarias. </w:t>
      </w:r>
    </w:p>
    <w:p w:rsidR="00B42AA5" w:rsidRPr="008532D1" w:rsidRDefault="00B42AA5" w:rsidP="008532D1">
      <w:pPr>
        <w:pStyle w:val="Default"/>
        <w:rPr>
          <w:sz w:val="16"/>
          <w:szCs w:val="16"/>
        </w:rPr>
      </w:pPr>
      <w:r w:rsidRPr="008532D1">
        <w:rPr>
          <w:sz w:val="16"/>
          <w:szCs w:val="16"/>
        </w:rPr>
        <w:t xml:space="preserve">ARTICULO 65. — Para el caso que la correspondiente información no estuviera contenida en los estados contables de los artículos 63 y 64 o en sus notas, deberán acompañarse notas y cuadros, que se considerarán parte de aquéllos. La siguiente enumeración es enunciativa. </w:t>
      </w:r>
    </w:p>
    <w:p w:rsidR="00B42AA5" w:rsidRPr="008532D1" w:rsidRDefault="00B42AA5" w:rsidP="008532D1">
      <w:pPr>
        <w:pStyle w:val="Default"/>
        <w:rPr>
          <w:sz w:val="16"/>
          <w:szCs w:val="16"/>
        </w:rPr>
      </w:pPr>
      <w:r w:rsidRPr="008532D1">
        <w:rPr>
          <w:sz w:val="16"/>
          <w:szCs w:val="16"/>
        </w:rPr>
        <w:t xml:space="preserve">1) Notas referentes a: </w:t>
      </w:r>
    </w:p>
    <w:p w:rsidR="00B42AA5" w:rsidRPr="008532D1" w:rsidRDefault="00B42AA5" w:rsidP="008532D1">
      <w:pPr>
        <w:pStyle w:val="Default"/>
        <w:rPr>
          <w:sz w:val="16"/>
          <w:szCs w:val="16"/>
        </w:rPr>
      </w:pPr>
      <w:r w:rsidRPr="008532D1">
        <w:rPr>
          <w:sz w:val="16"/>
          <w:szCs w:val="16"/>
        </w:rPr>
        <w:t xml:space="preserve">a) Bienes de disponibilidad restringida explicándose brevemente la restricción existente; </w:t>
      </w:r>
    </w:p>
    <w:p w:rsidR="00B42AA5" w:rsidRPr="008532D1" w:rsidRDefault="00B42AA5" w:rsidP="008532D1">
      <w:pPr>
        <w:pStyle w:val="Default"/>
        <w:rPr>
          <w:sz w:val="16"/>
          <w:szCs w:val="16"/>
        </w:rPr>
      </w:pPr>
      <w:r w:rsidRPr="008532D1">
        <w:rPr>
          <w:sz w:val="16"/>
          <w:szCs w:val="16"/>
        </w:rPr>
        <w:t xml:space="preserve">b) Activos gravados con hipoteca, prenda u otro derecho real, con referencia a las obligaciones que garantizan; </w:t>
      </w:r>
    </w:p>
    <w:p w:rsidR="00B42AA5" w:rsidRPr="008532D1" w:rsidRDefault="00B42AA5" w:rsidP="008532D1">
      <w:pPr>
        <w:pStyle w:val="Default"/>
        <w:rPr>
          <w:sz w:val="16"/>
          <w:szCs w:val="16"/>
        </w:rPr>
      </w:pPr>
      <w:r w:rsidRPr="008532D1">
        <w:rPr>
          <w:sz w:val="16"/>
          <w:szCs w:val="16"/>
        </w:rPr>
        <w:t xml:space="preserve">c) Criterio utilizado en la evaluación de los bienes de cambio, con indicación del método de determinación del costo u otro valor aplicado; </w:t>
      </w:r>
    </w:p>
    <w:p w:rsidR="00B42AA5" w:rsidRPr="008532D1" w:rsidRDefault="00B42AA5" w:rsidP="008532D1">
      <w:pPr>
        <w:pStyle w:val="Default"/>
        <w:rPr>
          <w:sz w:val="16"/>
          <w:szCs w:val="16"/>
        </w:rPr>
      </w:pPr>
      <w:r w:rsidRPr="008532D1">
        <w:rPr>
          <w:sz w:val="16"/>
          <w:szCs w:val="16"/>
        </w:rPr>
        <w:t xml:space="preserve">d) Procedimientos adoptados en el caso de revaluación o devaluación de activos debiéndose indicar además, en caso de existir, el efecto consiguiente sobre los resultados del ejercicio; </w:t>
      </w:r>
    </w:p>
    <w:p w:rsidR="00B42AA5" w:rsidRPr="008532D1" w:rsidRDefault="00B42AA5" w:rsidP="008532D1">
      <w:pPr>
        <w:pStyle w:val="Default"/>
        <w:rPr>
          <w:sz w:val="16"/>
          <w:szCs w:val="16"/>
        </w:rPr>
      </w:pPr>
      <w:r w:rsidRPr="008532D1">
        <w:rPr>
          <w:sz w:val="16"/>
          <w:szCs w:val="16"/>
        </w:rPr>
        <w:t xml:space="preserve">e) Cambios en los procedimientos contables o de confección de los estados contables aplicados con respecto al ejercicio anterior, explicándose la modificación y su efecto sobre los resultados del ejercicio; </w:t>
      </w:r>
    </w:p>
    <w:p w:rsidR="00B42AA5" w:rsidRPr="008532D1" w:rsidRDefault="00B42AA5" w:rsidP="008532D1">
      <w:pPr>
        <w:pStyle w:val="Default"/>
        <w:rPr>
          <w:sz w:val="16"/>
          <w:szCs w:val="16"/>
        </w:rPr>
      </w:pPr>
      <w:r w:rsidRPr="008532D1">
        <w:rPr>
          <w:sz w:val="16"/>
          <w:szCs w:val="16"/>
        </w:rPr>
        <w:t xml:space="preserve">f) Acontecimientos u operaciones ocurridos entre la fecha del cierre del ejercicio de la memoria de los administradores, que pudieran modificar significativamente la situación financiera de la sociedad a la fecha del balance general y los resultados del ejercicio cerrado en esa fecha, con indicación del efecto que han tenido sobre la situación y resultados mencionados; </w:t>
      </w:r>
    </w:p>
    <w:p w:rsidR="00B42AA5" w:rsidRPr="008532D1" w:rsidRDefault="00B42AA5" w:rsidP="008532D1">
      <w:pPr>
        <w:pStyle w:val="Default"/>
        <w:rPr>
          <w:sz w:val="16"/>
          <w:szCs w:val="16"/>
        </w:rPr>
      </w:pPr>
      <w:r w:rsidRPr="008532D1">
        <w:rPr>
          <w:sz w:val="16"/>
          <w:szCs w:val="16"/>
        </w:rPr>
        <w:t xml:space="preserve">g) Resultado de operaciones con sociedades controlantes, controladas o vinculadas, separadamente por sociedad; </w:t>
      </w:r>
    </w:p>
    <w:p w:rsidR="00B42AA5" w:rsidRPr="008532D1" w:rsidRDefault="00B42AA5" w:rsidP="008532D1">
      <w:pPr>
        <w:pStyle w:val="Default"/>
        <w:rPr>
          <w:sz w:val="16"/>
          <w:szCs w:val="16"/>
        </w:rPr>
      </w:pPr>
      <w:r w:rsidRPr="008532D1">
        <w:rPr>
          <w:sz w:val="16"/>
          <w:szCs w:val="16"/>
        </w:rPr>
        <w:t xml:space="preserve">h) Restricciones contractuales para la distribución de ganancias; </w:t>
      </w:r>
    </w:p>
    <w:p w:rsidR="00B42AA5" w:rsidRPr="008532D1" w:rsidRDefault="00B42AA5" w:rsidP="008532D1">
      <w:pPr>
        <w:pStyle w:val="Default"/>
        <w:rPr>
          <w:sz w:val="16"/>
          <w:szCs w:val="16"/>
        </w:rPr>
      </w:pPr>
      <w:r w:rsidRPr="008532D1">
        <w:rPr>
          <w:sz w:val="16"/>
          <w:szCs w:val="16"/>
        </w:rPr>
        <w:t xml:space="preserve">i) Monto de avales y garantías a favor de terceros, documentos descontados y otras contingencias, acompañadas de una breve explicación cuando ello sea necesario; </w:t>
      </w:r>
    </w:p>
    <w:p w:rsidR="00B42AA5" w:rsidRPr="008532D1" w:rsidRDefault="00B42AA5" w:rsidP="008532D1">
      <w:pPr>
        <w:pStyle w:val="Default"/>
        <w:rPr>
          <w:sz w:val="16"/>
          <w:szCs w:val="16"/>
        </w:rPr>
      </w:pPr>
      <w:r w:rsidRPr="008532D1">
        <w:rPr>
          <w:sz w:val="16"/>
          <w:szCs w:val="16"/>
        </w:rPr>
        <w:t xml:space="preserve">j) Contratos celebrados con los directores que requieren aprobación, conforme al artículo 271, y sus montos; </w:t>
      </w:r>
    </w:p>
    <w:p w:rsidR="00B42AA5" w:rsidRPr="008532D1" w:rsidRDefault="00B42AA5" w:rsidP="008532D1">
      <w:pPr>
        <w:pStyle w:val="Default"/>
        <w:rPr>
          <w:sz w:val="16"/>
          <w:szCs w:val="16"/>
        </w:rPr>
      </w:pPr>
      <w:r w:rsidRPr="008532D1">
        <w:rPr>
          <w:sz w:val="16"/>
          <w:szCs w:val="16"/>
        </w:rPr>
        <w:t xml:space="preserve">k) El monto no integrado del capital social, distinguiendo en su caso, los correspondientes a las acciones ordinarias y de otras clases y los supuestos del artículo 220; </w:t>
      </w:r>
    </w:p>
    <w:p w:rsidR="00B42AA5" w:rsidRPr="008532D1" w:rsidRDefault="00B42AA5" w:rsidP="008532D1">
      <w:pPr>
        <w:pStyle w:val="Default"/>
        <w:rPr>
          <w:sz w:val="16"/>
          <w:szCs w:val="16"/>
        </w:rPr>
      </w:pPr>
      <w:r w:rsidRPr="008532D1">
        <w:rPr>
          <w:sz w:val="16"/>
          <w:szCs w:val="16"/>
        </w:rPr>
        <w:t xml:space="preserve">2) Cuadros anexos: </w:t>
      </w:r>
    </w:p>
    <w:p w:rsidR="00B42AA5" w:rsidRPr="008532D1" w:rsidRDefault="00B42AA5" w:rsidP="008532D1">
      <w:pPr>
        <w:pStyle w:val="Default"/>
        <w:rPr>
          <w:sz w:val="16"/>
          <w:szCs w:val="16"/>
        </w:rPr>
      </w:pPr>
      <w:r w:rsidRPr="008532D1">
        <w:rPr>
          <w:sz w:val="16"/>
          <w:szCs w:val="16"/>
        </w:rPr>
        <w:t>a) De bienes de uso, detallando para cada cuenta principal los saldos al comienzo, los aumentos y las disminuciones, y los saldos al cierre del ejercicio.</w:t>
      </w:r>
    </w:p>
    <w:p w:rsidR="00B42AA5" w:rsidRPr="008532D1" w:rsidRDefault="00B42AA5" w:rsidP="008532D1">
      <w:pPr>
        <w:pStyle w:val="Default"/>
        <w:rPr>
          <w:sz w:val="16"/>
          <w:szCs w:val="16"/>
        </w:rPr>
      </w:pPr>
      <w:r w:rsidRPr="008532D1">
        <w:rPr>
          <w:sz w:val="16"/>
          <w:szCs w:val="16"/>
        </w:rPr>
        <w:t xml:space="preserve">Igual tratamiento corresponderá a las amortizaciones y depreciaciones, indicándose las diversas alícuotas utilizadas para cada clase de bienes. Se informará por nota al pie del anexo el destino contable de los aumentos y disminuciones de las amortizaciones y depreciaciones registradas; </w:t>
      </w:r>
    </w:p>
    <w:p w:rsidR="00B42AA5" w:rsidRPr="008532D1" w:rsidRDefault="00B42AA5" w:rsidP="008532D1">
      <w:pPr>
        <w:pStyle w:val="Default"/>
        <w:rPr>
          <w:sz w:val="16"/>
          <w:szCs w:val="16"/>
        </w:rPr>
      </w:pPr>
      <w:r w:rsidRPr="008532D1">
        <w:rPr>
          <w:sz w:val="16"/>
          <w:szCs w:val="16"/>
        </w:rPr>
        <w:t xml:space="preserve">b) De bienes inmateriales y sus correspondientes amortizaciones con similar contenido al requerido en el inciso anterior; </w:t>
      </w:r>
    </w:p>
    <w:p w:rsidR="00B42AA5" w:rsidRPr="008532D1" w:rsidRDefault="00B42AA5" w:rsidP="008532D1">
      <w:pPr>
        <w:pStyle w:val="Default"/>
        <w:rPr>
          <w:sz w:val="16"/>
          <w:szCs w:val="16"/>
        </w:rPr>
      </w:pPr>
      <w:r w:rsidRPr="008532D1">
        <w:rPr>
          <w:sz w:val="16"/>
          <w:szCs w:val="16"/>
        </w:rPr>
        <w:t xml:space="preserve">c) De inversiones en títulos valores y participaciones en otras sociedades, detallando: denominación de la sociedad emisora o en la que se participa y características del título valor o participación, sus valores nominales, de costo de libros y de cotización, actividad principal y capital de la sociedad emisora o en la que participa. Cuando el aporte o participación fuere del Cincuenta por Ciento (50 %) o más del capital de la sociedad o de la que se participa, se deberán acompañar los estados contables de ésta que se exigen en este Título. Si el aporte o participación fuere mayor del Cinco por Ciento (5 %) y menor del Cincuenta (50 %) citado, se informará sobre el resultado del ejercicio y el patrimonio neto según el último balance general de la sociedad en que se invierte o participa. </w:t>
      </w:r>
    </w:p>
    <w:p w:rsidR="00B42AA5" w:rsidRPr="008532D1" w:rsidRDefault="00B42AA5" w:rsidP="008532D1">
      <w:pPr>
        <w:pStyle w:val="Default"/>
        <w:rPr>
          <w:sz w:val="16"/>
          <w:szCs w:val="16"/>
        </w:rPr>
      </w:pPr>
      <w:r w:rsidRPr="008532D1">
        <w:rPr>
          <w:sz w:val="16"/>
          <w:szCs w:val="16"/>
        </w:rPr>
        <w:t xml:space="preserve">Si se tratara de otras inversiones, se detallará su contenido y características, indicándose, según corresponda, valores nominales de costo, de libros, de cotización y de valuación fiscal; </w:t>
      </w:r>
    </w:p>
    <w:p w:rsidR="00B42AA5" w:rsidRPr="008532D1" w:rsidRDefault="00B42AA5" w:rsidP="008532D1">
      <w:pPr>
        <w:pStyle w:val="Default"/>
        <w:rPr>
          <w:sz w:val="16"/>
          <w:szCs w:val="16"/>
        </w:rPr>
      </w:pPr>
      <w:r w:rsidRPr="008532D1">
        <w:rPr>
          <w:sz w:val="16"/>
          <w:szCs w:val="16"/>
        </w:rPr>
        <w:t xml:space="preserve">d) De previsiones y reservas, detallándose para cada una de ellas saldo al comienzo, los aumentos y disminuciones y el saldo al cierre del ejercicio. Se informará por nota al pie el destino contable de los aumentos y las disminuciones, y la razón de estas últimas; </w:t>
      </w:r>
    </w:p>
    <w:p w:rsidR="00B42AA5" w:rsidRPr="008532D1" w:rsidRDefault="00B42AA5" w:rsidP="008532D1">
      <w:pPr>
        <w:pStyle w:val="Default"/>
        <w:rPr>
          <w:sz w:val="16"/>
          <w:szCs w:val="16"/>
        </w:rPr>
      </w:pPr>
      <w:r w:rsidRPr="008532D1">
        <w:rPr>
          <w:sz w:val="16"/>
          <w:szCs w:val="16"/>
        </w:rPr>
        <w:t xml:space="preserve">e) El costo de las mercaderías o productos vendidos, detallando las existencias de bienes de cambio al comienzo del ejercicio, analizado por grandes rubros y la existencia de bienes de cambio al cierre. Si se tratara de servicios vendidos, se aportarán datos similares, a los requeridos para la alternativa anterior que permitan informar sobre el costo de prestación de dichos servicios; </w:t>
      </w:r>
    </w:p>
    <w:p w:rsidR="00B42AA5" w:rsidRPr="008532D1" w:rsidRDefault="00B42AA5" w:rsidP="008532D1">
      <w:pPr>
        <w:pStyle w:val="Default"/>
        <w:rPr>
          <w:sz w:val="16"/>
          <w:szCs w:val="16"/>
        </w:rPr>
      </w:pPr>
      <w:r w:rsidRPr="008532D1">
        <w:rPr>
          <w:sz w:val="16"/>
          <w:szCs w:val="16"/>
        </w:rPr>
        <w:t xml:space="preserve">f) El activo y pasivo en moneda extranjera detallando: las cuentas del balance, el monto y la clase de moneda extranjera, el cambio vigente o el contratado a la fecha de cierre, el monto resultante en moneda argentina, el importe contabilizado y la diferencia si existiera, con indicación del respectivo tratamiento contable.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Memoria. </w:t>
      </w:r>
    </w:p>
    <w:p w:rsidR="00B42AA5" w:rsidRPr="008532D1" w:rsidRDefault="00B42AA5" w:rsidP="008532D1">
      <w:pPr>
        <w:pStyle w:val="Default"/>
        <w:rPr>
          <w:sz w:val="16"/>
          <w:szCs w:val="16"/>
        </w:rPr>
      </w:pPr>
      <w:r w:rsidRPr="008532D1">
        <w:rPr>
          <w:sz w:val="16"/>
          <w:szCs w:val="16"/>
        </w:rPr>
        <w:t xml:space="preserve">ARTICULO 66. — Los administradores deberán informar en la sobre el estado de la sociedad en las distintas actividades en que se haya operado y su juicio sobre la proyección de las operaciones y otros aspectos que se consideren necesarios para ilustrar sobre la situación presente y futura de la sociedad. Del informe debe resultar: </w:t>
      </w:r>
    </w:p>
    <w:p w:rsidR="00B42AA5" w:rsidRPr="008532D1" w:rsidRDefault="00B42AA5" w:rsidP="008532D1">
      <w:pPr>
        <w:pStyle w:val="Default"/>
        <w:rPr>
          <w:sz w:val="16"/>
          <w:szCs w:val="16"/>
        </w:rPr>
      </w:pPr>
      <w:r w:rsidRPr="008532D1">
        <w:rPr>
          <w:sz w:val="16"/>
          <w:szCs w:val="16"/>
        </w:rPr>
        <w:t xml:space="preserve">1) Las razones de variaciones significativas operadas en las partidas del activo y pasivo; </w:t>
      </w:r>
    </w:p>
    <w:p w:rsidR="00B42AA5" w:rsidRPr="008532D1" w:rsidRDefault="00B42AA5" w:rsidP="008532D1">
      <w:pPr>
        <w:pStyle w:val="Default"/>
        <w:rPr>
          <w:sz w:val="16"/>
          <w:szCs w:val="16"/>
        </w:rPr>
      </w:pPr>
      <w:r w:rsidRPr="008532D1">
        <w:rPr>
          <w:sz w:val="16"/>
          <w:szCs w:val="16"/>
        </w:rPr>
        <w:t xml:space="preserve">2) Una adecuada explicación sobre los gastos y ganancias extraordinarias y su origen y de los ajustes por ganancias y gastos de ejercicios anteriores, cuando fueren significativos; </w:t>
      </w:r>
    </w:p>
    <w:p w:rsidR="00B42AA5" w:rsidRPr="008532D1" w:rsidRDefault="00B42AA5" w:rsidP="008532D1">
      <w:pPr>
        <w:pStyle w:val="Default"/>
        <w:rPr>
          <w:sz w:val="16"/>
          <w:szCs w:val="16"/>
        </w:rPr>
      </w:pPr>
      <w:r w:rsidRPr="008532D1">
        <w:rPr>
          <w:sz w:val="16"/>
          <w:szCs w:val="16"/>
        </w:rPr>
        <w:t xml:space="preserve">3) Las razones por las cuales se propone la constitución de reservas, explicadas clara y circunstanciadamente; </w:t>
      </w:r>
    </w:p>
    <w:p w:rsidR="00B42AA5" w:rsidRPr="008532D1" w:rsidRDefault="00B42AA5" w:rsidP="008532D1">
      <w:pPr>
        <w:pStyle w:val="Default"/>
        <w:rPr>
          <w:sz w:val="16"/>
          <w:szCs w:val="16"/>
        </w:rPr>
      </w:pPr>
      <w:r w:rsidRPr="008532D1">
        <w:rPr>
          <w:sz w:val="16"/>
          <w:szCs w:val="16"/>
        </w:rPr>
        <w:t xml:space="preserve">4) Las causas, detalladamente expuestas, por las que se propone el pago de dividendos o la distribución de ganancias en otra forma que en efectivo; </w:t>
      </w:r>
    </w:p>
    <w:p w:rsidR="00B42AA5" w:rsidRPr="008532D1" w:rsidRDefault="00B42AA5" w:rsidP="008532D1">
      <w:pPr>
        <w:pStyle w:val="Default"/>
        <w:rPr>
          <w:sz w:val="16"/>
          <w:szCs w:val="16"/>
        </w:rPr>
      </w:pPr>
      <w:r w:rsidRPr="008532D1">
        <w:rPr>
          <w:sz w:val="16"/>
          <w:szCs w:val="16"/>
        </w:rPr>
        <w:t xml:space="preserve">5) Estimación u orientación sobre perspectivas de las futuras operaciones; </w:t>
      </w:r>
    </w:p>
    <w:p w:rsidR="00B42AA5" w:rsidRPr="008532D1" w:rsidRDefault="00B42AA5" w:rsidP="008532D1">
      <w:pPr>
        <w:pStyle w:val="Default"/>
        <w:rPr>
          <w:sz w:val="16"/>
          <w:szCs w:val="16"/>
        </w:rPr>
      </w:pPr>
      <w:r w:rsidRPr="008532D1">
        <w:rPr>
          <w:sz w:val="16"/>
          <w:szCs w:val="16"/>
        </w:rPr>
        <w:t xml:space="preserve">6) Las relaciones con las sociedades controlantes, controladas o vinculadas y las variaciones operadas en las respectivas participaciones y en los créditos y deudas; </w:t>
      </w:r>
    </w:p>
    <w:p w:rsidR="00B42AA5" w:rsidRPr="008532D1" w:rsidRDefault="00B42AA5" w:rsidP="008532D1">
      <w:pPr>
        <w:pStyle w:val="Default"/>
        <w:rPr>
          <w:sz w:val="16"/>
          <w:szCs w:val="16"/>
        </w:rPr>
      </w:pPr>
      <w:r w:rsidRPr="008532D1">
        <w:rPr>
          <w:sz w:val="16"/>
          <w:szCs w:val="16"/>
        </w:rPr>
        <w:t xml:space="preserve">7) Los rubros y montos no mostrados en el estado de resultados —artículo 64, I, b—, por formar parte los mismos parcial o totalmente, de los costos de bienes del activo.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Copias: Depósito. </w:t>
      </w:r>
    </w:p>
    <w:p w:rsidR="00B42AA5" w:rsidRPr="008532D1" w:rsidRDefault="00B42AA5" w:rsidP="008532D1">
      <w:pPr>
        <w:pStyle w:val="Default"/>
        <w:rPr>
          <w:sz w:val="16"/>
          <w:szCs w:val="16"/>
        </w:rPr>
      </w:pPr>
      <w:r w:rsidRPr="008532D1">
        <w:rPr>
          <w:sz w:val="16"/>
          <w:szCs w:val="16"/>
        </w:rPr>
        <w:lastRenderedPageBreak/>
        <w:t xml:space="preserve">ARTICULO 67. — En la sede social deben quedar copias del balance, del estado de resultados del ejercicio y del estado de evolución del patrimonio neto, y de notas, informaciones complementarias y cuadros anexos, a disposición de los socios o accionistas, con no menos de quince (15) días de anticipación a su consideración por ellos. Cuando corresponda, también se mantendrán a su disposición copias de la memoria del directorio o de los administradores y del informe de los síndicos. </w:t>
      </w:r>
    </w:p>
    <w:p w:rsidR="00B42AA5" w:rsidRPr="008532D1" w:rsidRDefault="00B42AA5" w:rsidP="008532D1">
      <w:pPr>
        <w:pStyle w:val="Default"/>
        <w:rPr>
          <w:sz w:val="16"/>
          <w:szCs w:val="16"/>
        </w:rPr>
      </w:pPr>
      <w:r w:rsidRPr="008532D1">
        <w:rPr>
          <w:sz w:val="16"/>
          <w:szCs w:val="16"/>
        </w:rPr>
        <w:t xml:space="preserve">Dentro de los quince (15) días de su aprobación, las sociedades de responsabilidad limitada cuyo capital alcance el importe fijado por artículo 299, inciso 2), deben remitir al Registro Público de Comercio un ejemplar de cada uno de esos documentos. Cuando se trate de una sociedad por acciones, se remitirá un ejemplar a la autoridad de contralor y, en su caso, del balance consolidado.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Dividendos. </w:t>
      </w:r>
    </w:p>
    <w:p w:rsidR="00B42AA5" w:rsidRPr="008532D1" w:rsidRDefault="00B42AA5" w:rsidP="008532D1">
      <w:pPr>
        <w:pStyle w:val="Default"/>
        <w:rPr>
          <w:sz w:val="16"/>
          <w:szCs w:val="16"/>
        </w:rPr>
      </w:pPr>
      <w:r w:rsidRPr="008532D1">
        <w:rPr>
          <w:sz w:val="16"/>
          <w:szCs w:val="16"/>
        </w:rPr>
        <w:t xml:space="preserve">ARTICULO 68. — Los dividendos no pueden ser aprobados ni distribuidos a los socios, sino por ganancias realizadas y líquidas resultantes de un balance confeccionado de acuerdo con la ley y el estatuto y aprobado por el órgano social competente, salvo en el caso previsto en el artículo 224, segundo párrafo. </w:t>
      </w:r>
    </w:p>
    <w:p w:rsidR="00B42AA5" w:rsidRPr="008532D1" w:rsidRDefault="00B42AA5" w:rsidP="008532D1">
      <w:pPr>
        <w:pStyle w:val="Default"/>
        <w:rPr>
          <w:sz w:val="16"/>
          <w:szCs w:val="16"/>
        </w:rPr>
      </w:pPr>
      <w:r w:rsidRPr="008532D1">
        <w:rPr>
          <w:sz w:val="16"/>
          <w:szCs w:val="16"/>
        </w:rPr>
        <w:t xml:space="preserve">Las ganancias distribuidas en violación a esta regla son repetibles, con excepción del supuesto previsto en el artículo 225.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Aprobación. Impugnación. </w:t>
      </w:r>
    </w:p>
    <w:p w:rsidR="00B42AA5" w:rsidRPr="008532D1" w:rsidRDefault="00B42AA5" w:rsidP="008532D1">
      <w:pPr>
        <w:pStyle w:val="Default"/>
        <w:rPr>
          <w:sz w:val="16"/>
          <w:szCs w:val="16"/>
        </w:rPr>
      </w:pPr>
      <w:r w:rsidRPr="008532D1">
        <w:rPr>
          <w:sz w:val="16"/>
          <w:szCs w:val="16"/>
        </w:rPr>
        <w:t xml:space="preserve">ARTICULO 69. — El derecho a la aprobación e impugnación de los estados contables y a la adopción de resoluciones de cualquier orden a su respecto, es irrenunciable y cualquier convención en contrario es nula.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Reserva legal. </w:t>
      </w:r>
    </w:p>
    <w:p w:rsidR="00B42AA5" w:rsidRPr="008532D1" w:rsidRDefault="00B42AA5" w:rsidP="008532D1">
      <w:pPr>
        <w:pStyle w:val="Default"/>
        <w:rPr>
          <w:sz w:val="16"/>
          <w:szCs w:val="16"/>
        </w:rPr>
      </w:pPr>
      <w:r w:rsidRPr="008532D1">
        <w:rPr>
          <w:sz w:val="16"/>
          <w:szCs w:val="16"/>
        </w:rPr>
        <w:t xml:space="preserve">ARTICULO 70. — Las sociedades de responsabilidad limitada y las sociedades por acciones, deben efectuar una reserva no menor del cinco por ciento (5 %) de las ganancias realizadas y líquidas que arroje el estado de resultados del ejercicio, hasta alcanzar el veinte por ciento (20 %) del capital social. </w:t>
      </w:r>
    </w:p>
    <w:p w:rsidR="00B42AA5" w:rsidRPr="008532D1" w:rsidRDefault="00B42AA5" w:rsidP="008532D1">
      <w:pPr>
        <w:pStyle w:val="Default"/>
        <w:rPr>
          <w:sz w:val="16"/>
          <w:szCs w:val="16"/>
        </w:rPr>
      </w:pPr>
      <w:r w:rsidRPr="008532D1">
        <w:rPr>
          <w:sz w:val="16"/>
          <w:szCs w:val="16"/>
        </w:rPr>
        <w:t xml:space="preserve">Cuando esta reserva quede disminuida por cualquier razón, no pueden distribuirse ganancias hasta su reintegro.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Otras reservas. </w:t>
      </w:r>
    </w:p>
    <w:p w:rsidR="00B42AA5" w:rsidRPr="008532D1" w:rsidRDefault="00B42AA5" w:rsidP="008532D1">
      <w:pPr>
        <w:pStyle w:val="Default"/>
        <w:rPr>
          <w:sz w:val="16"/>
          <w:szCs w:val="16"/>
        </w:rPr>
      </w:pPr>
      <w:r w:rsidRPr="008532D1">
        <w:rPr>
          <w:sz w:val="16"/>
          <w:szCs w:val="16"/>
        </w:rPr>
        <w:t xml:space="preserve">En cualquier tipo de sociedad podrán constituirse otras reservas que las legales, siempre que las mismas sean razonables y respondan a una prudente administración. En las sociedades por acciones la decisión para la constitución de estas reservas se adoptará conforme al artículo 244, última parte, cuando su monto exceda del capital y de las reservas legales: en las sociedades de responsabilidad limitada, requiere la mayoría necesaria para la modificación del contrato.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Ganancias: pérdidas anteriores. </w:t>
      </w:r>
    </w:p>
    <w:p w:rsidR="00B42AA5" w:rsidRPr="008532D1" w:rsidRDefault="00B42AA5" w:rsidP="008532D1">
      <w:pPr>
        <w:pStyle w:val="Default"/>
        <w:rPr>
          <w:sz w:val="16"/>
          <w:szCs w:val="16"/>
        </w:rPr>
      </w:pPr>
      <w:r w:rsidRPr="008532D1">
        <w:rPr>
          <w:sz w:val="16"/>
          <w:szCs w:val="16"/>
        </w:rPr>
        <w:t xml:space="preserve">ARTICULO 71. — Las ganancias no pueden distribuirse hasta tanto no se cubran las pérdidas de ejercicios anteriores. </w:t>
      </w:r>
    </w:p>
    <w:p w:rsidR="00B42AA5" w:rsidRPr="008532D1" w:rsidRDefault="00B42AA5" w:rsidP="008532D1">
      <w:pPr>
        <w:pStyle w:val="Default"/>
        <w:rPr>
          <w:sz w:val="16"/>
          <w:szCs w:val="16"/>
        </w:rPr>
      </w:pPr>
      <w:r w:rsidRPr="008532D1">
        <w:rPr>
          <w:sz w:val="16"/>
          <w:szCs w:val="16"/>
        </w:rPr>
        <w:t xml:space="preserve">Cuando los administradores, directores o síndicos sean remunerados con un porcentaje de ganancias, la asamblea podrá disponer en cada caso su pago aun cuando no se cubran pérdidas anteriores.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Responsabilidad de administradores y síndicos. </w:t>
      </w:r>
    </w:p>
    <w:p w:rsidR="00B42AA5" w:rsidRPr="008532D1" w:rsidRDefault="00B42AA5" w:rsidP="008532D1">
      <w:pPr>
        <w:pStyle w:val="Default"/>
        <w:rPr>
          <w:sz w:val="16"/>
          <w:szCs w:val="16"/>
        </w:rPr>
      </w:pPr>
      <w:r w:rsidRPr="008532D1">
        <w:rPr>
          <w:sz w:val="16"/>
          <w:szCs w:val="16"/>
        </w:rPr>
        <w:t xml:space="preserve">ARTICULO 72. — La aprobación de los estados contables no implica la de la gestión de los directores, administradores, gerentes, miembros del consejo de vigilancia o síndicos, hayan o no votado en la respectiva decisión, ni importa la liberación de responsabilidades. </w:t>
      </w:r>
    </w:p>
    <w:p w:rsidR="00ED752D" w:rsidRPr="008532D1" w:rsidRDefault="00ED752D" w:rsidP="008532D1">
      <w:pPr>
        <w:pStyle w:val="Default"/>
        <w:rPr>
          <w:b/>
          <w:bCs/>
          <w:sz w:val="16"/>
          <w:szCs w:val="16"/>
        </w:rPr>
      </w:pPr>
    </w:p>
    <w:p w:rsidR="00B42AA5" w:rsidRPr="008532D1" w:rsidRDefault="00B42AA5" w:rsidP="008532D1">
      <w:pPr>
        <w:pStyle w:val="Default"/>
        <w:rPr>
          <w:sz w:val="16"/>
          <w:szCs w:val="16"/>
        </w:rPr>
      </w:pPr>
      <w:r w:rsidRPr="008532D1">
        <w:rPr>
          <w:b/>
          <w:bCs/>
          <w:sz w:val="16"/>
          <w:szCs w:val="16"/>
        </w:rPr>
        <w:t xml:space="preserve">Actas. </w:t>
      </w:r>
    </w:p>
    <w:p w:rsidR="00B42AA5" w:rsidRPr="008532D1" w:rsidRDefault="00B42AA5" w:rsidP="008532D1">
      <w:pPr>
        <w:pStyle w:val="Default"/>
        <w:rPr>
          <w:sz w:val="16"/>
          <w:szCs w:val="16"/>
        </w:rPr>
      </w:pPr>
      <w:r w:rsidRPr="008532D1">
        <w:rPr>
          <w:sz w:val="16"/>
          <w:szCs w:val="16"/>
        </w:rPr>
        <w:t xml:space="preserve">ARTICULO 73. — Deberá labrarse en libro especial, con las formalidades de los libros de comercio, acta de las deliberaciones de los órganos colegiados. </w:t>
      </w:r>
    </w:p>
    <w:p w:rsidR="00B42AA5" w:rsidRPr="008532D1" w:rsidRDefault="00B42AA5" w:rsidP="008532D1">
      <w:pPr>
        <w:pStyle w:val="Default"/>
        <w:rPr>
          <w:sz w:val="16"/>
          <w:szCs w:val="16"/>
        </w:rPr>
      </w:pPr>
      <w:r w:rsidRPr="008532D1">
        <w:rPr>
          <w:sz w:val="16"/>
          <w:szCs w:val="16"/>
        </w:rPr>
        <w:t xml:space="preserve">Las actas del directorio serán firmadas por los asistentes. Las actas de las asambleas de las sociedades por acciones serán confeccionadas y firmadas dentro de los cinco (5) días, por el presidente y los socios designados al efecto. </w:t>
      </w:r>
    </w:p>
    <w:p w:rsidR="00ED752D" w:rsidRPr="008532D1" w:rsidRDefault="00ED752D" w:rsidP="008532D1">
      <w:pPr>
        <w:pStyle w:val="Default"/>
        <w:rPr>
          <w:b/>
          <w:bCs/>
          <w:sz w:val="16"/>
          <w:szCs w:val="16"/>
        </w:rPr>
      </w:pPr>
    </w:p>
    <w:p w:rsidR="008532D1" w:rsidRPr="008532D1" w:rsidRDefault="008532D1" w:rsidP="008532D1">
      <w:pPr>
        <w:pStyle w:val="Default"/>
        <w:rPr>
          <w:b/>
          <w:bCs/>
          <w:sz w:val="16"/>
          <w:szCs w:val="16"/>
        </w:rPr>
      </w:pPr>
    </w:p>
    <w:p w:rsidR="008532D1" w:rsidRPr="008532D1" w:rsidRDefault="008532D1" w:rsidP="008532D1">
      <w:pPr>
        <w:pStyle w:val="NormalWeb"/>
        <w:spacing w:before="0" w:beforeAutospacing="0" w:after="0" w:afterAutospacing="0"/>
        <w:ind w:right="600"/>
        <w:rPr>
          <w:rFonts w:ascii="Arial" w:hAnsi="Arial" w:cs="Arial"/>
          <w:b/>
          <w:color w:val="000000"/>
          <w:sz w:val="28"/>
          <w:szCs w:val="28"/>
          <w:u w:val="single"/>
        </w:rPr>
      </w:pPr>
      <w:r w:rsidRPr="008532D1">
        <w:rPr>
          <w:rFonts w:ascii="Arial" w:hAnsi="Arial" w:cs="Arial"/>
          <w:b/>
          <w:color w:val="000000"/>
          <w:sz w:val="28"/>
          <w:szCs w:val="28"/>
          <w:u w:val="single"/>
        </w:rPr>
        <w:t>CAPITULO II</w:t>
      </w:r>
    </w:p>
    <w:p w:rsidR="008532D1" w:rsidRDefault="008532D1" w:rsidP="008532D1">
      <w:pPr>
        <w:pStyle w:val="NormalWeb"/>
        <w:spacing w:before="0" w:beforeAutospacing="0" w:after="0" w:afterAutospacing="0"/>
        <w:ind w:right="600"/>
        <w:rPr>
          <w:rFonts w:ascii="Arial" w:hAnsi="Arial" w:cs="Arial"/>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DE LAS SOCIEDADES EN PARTICULAR</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I</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Colectiva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125. — Los socios contraen responsabilidad subsidiaria, ilimitada y solidaria, por las obligaciones sociales.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El pacto en contrario no es oponible a terceros.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Denominación.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126. — La denominación social se integra con las palabras "sociedad colectiva" o su abreviatura.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Si actúa bajo una razón social, ésta se formará con el nombre de alguno, algunos o todos los socios. Contendrá las palabras "y compañía" o su abreviatura si en ella no figuren los nombres de todos los socios.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II</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en Comandita Simple</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134. — El o los socios comanditados responden por las obligaciones sociales como los socios de la sociedad colectiva, y el o los socios comanditarios solo con el capital que se obliguen a aportar.</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Denominación.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La denominación social se integra con las palabras "sociedad en comandita simple" o su abreviatura.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Si actúa bajo una razón social, ésta se formará exclusivamente con el nombre o nombres de los comanditados, y de acuerdo con el artículo 126.</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Aportes del comanditario.</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135. — El capital comanditario se integra solamente con el aporte de obligaciones de dar.</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Administración y representación.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lastRenderedPageBreak/>
        <w:t>ARTICULO 136. — La administración y representación de la sociedad es ejercida por los socios comanditados o terceros que se designen, y se aplicarán las normas sobre administración de las sociedades colectivas.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III</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de Capital e Industria.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 Responsabilidad de los socios.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141. — El o los socios capitalistas responden de los resultados de las obligaciones sociales como los socios de la sociedad colectiva; quienes aportan exclusivamente su industria responden hasta la concurrencia de las ganancias no percibidas.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Razón social. Aditamento.</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142. — La denominación social se integra con las palabras "sociedad de capital e industria" o su abreviatura.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Si actúa bajo una razón social no podrá figurar en ella el nombre del socio industrial.</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La violación de este artículo hará responsable solidariamente al firmante con la sociedad por las obligaciones así contraídas.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Administración y representación.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143. — La representación y administración de la sociedad podrá ejercerse por cualquiera de los socios, conforme a lo dispuesto en la Sección I del presente capítulo.</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Silencio sobre la parte de beneficios.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144. — El contrato debe determinar la parte del socio industrial en los beneficios sociales. Cuando no lo disponga se fijará judicialmente.</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IV</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de Responsabilidad Limitada</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1º. De la naturaleza y constitución</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146. — El capital se divide en cuotas; los socios limitan su responsabilidad de la integración de las que suscriban, adquieran, sin perjuicio de la garantía a que se refiere el artículo 150.</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Número máximo de socios.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El número de socios no excederá de cincuenta.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Denominación.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 xml:space="preserve">ARTICULO 147. — La denominación social puede incluir el nombre de uno o más socios y debe contener la indicación "sociedad de responsabilidad limitada", su abreviatura o la sigla </w:t>
      </w:r>
      <w:proofErr w:type="gramStart"/>
      <w:r w:rsidRPr="008532D1">
        <w:rPr>
          <w:rFonts w:ascii="Arial" w:hAnsi="Arial" w:cs="Arial"/>
          <w:color w:val="000000"/>
          <w:sz w:val="16"/>
          <w:szCs w:val="16"/>
        </w:rPr>
        <w:t>S.R.L..</w:t>
      </w:r>
      <w:proofErr w:type="gramEnd"/>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Omisión: sanción.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Su omisión hará responsable ilimitada y solidariamente al gerente por los actos que celebre en esas condiciones.</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2º. Del capital y de las cuotas sociales.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División en cuotas. Valor.</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148. — Las cuotas sociales tendrán igual valor, el que será de pesos diez ($ 10) o sus múltiplos.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Suscripción íntegra.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149. — El capital debe suscribirse íntegramente en el acto de constitución de la sociedad.</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Aportes en dinero.</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Los aportes en dinero deben integrarse en un veinticinco por ciento (25 %), como mínimo y completarse en un plazo de dos (2) años. Su cumplimiento se acreditará al tiempo de ordenarse la inscripción en el Registro Público de Comercio, con el comprobante de su depósito en un banco oficial.</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Aportes en especie.</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Los aportes en especie deben integrarse totalmente y su valor se justificará conforme al artículo 51. Si los socios optan por realizar valuación por pericia judicial, cesa la responsabilidad por la valuación que les impone el artículo 150.</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Garantía por los aportes.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150. — Los socios garantizan solidaria e ilimitadamente a los terceros la integración de los aportes.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V</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Anónima</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1º. De su naturaleza y constitución</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163. — El capital se representa por acciones y los socios limitan su responsabilidad a la integración de las acciones suscriptas.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Denominación.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164. — La denominación social puede incluir el nombre de una o más personas de existencia visible y debe contener la expresión ‘sociedad anónima’, su abreviatura o la sigla S.A. En caso de sociedad anónima unipersonal deberá contener la expresión ‘sociedad anónima unipersonal’, su abreviatura o la sigla S.A.U.</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i/>
          <w:iCs/>
          <w:color w:val="000000"/>
          <w:sz w:val="16"/>
          <w:szCs w:val="16"/>
        </w:rPr>
        <w:t>(Artículo sustituido por punto 2.22 del Anexo II de la</w:t>
      </w:r>
      <w:r w:rsidRPr="008532D1">
        <w:rPr>
          <w:rStyle w:val="apple-converted-space"/>
          <w:rFonts w:ascii="Arial" w:hAnsi="Arial" w:cs="Arial"/>
          <w:i/>
          <w:iCs/>
          <w:color w:val="000000"/>
          <w:sz w:val="16"/>
          <w:szCs w:val="16"/>
        </w:rPr>
        <w:t> </w:t>
      </w:r>
      <w:hyperlink r:id="rId6" w:history="1">
        <w:r w:rsidRPr="008532D1">
          <w:rPr>
            <w:rStyle w:val="Hipervnculo"/>
            <w:rFonts w:ascii="Arial" w:hAnsi="Arial" w:cs="Arial"/>
            <w:i/>
            <w:iCs/>
            <w:sz w:val="16"/>
            <w:szCs w:val="16"/>
          </w:rPr>
          <w:t>Ley N° 26.994</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08/10/2014 Suplemento.</w:t>
      </w:r>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Vigencia: 1° de agosto de 2015, texto según art. 1° de la</w:t>
      </w:r>
      <w:r w:rsidRPr="008532D1">
        <w:rPr>
          <w:rStyle w:val="apple-converted-space"/>
          <w:rFonts w:ascii="Arial" w:hAnsi="Arial" w:cs="Arial"/>
          <w:i/>
          <w:iCs/>
          <w:color w:val="000000"/>
          <w:sz w:val="16"/>
          <w:szCs w:val="16"/>
        </w:rPr>
        <w:t> </w:t>
      </w:r>
      <w:hyperlink r:id="rId7" w:history="1">
        <w:r w:rsidRPr="008532D1">
          <w:rPr>
            <w:rStyle w:val="Hipervnculo"/>
            <w:rFonts w:ascii="Arial" w:hAnsi="Arial" w:cs="Arial"/>
            <w:i/>
            <w:iCs/>
            <w:sz w:val="16"/>
            <w:szCs w:val="16"/>
          </w:rPr>
          <w:t>Ley N° 27.077</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19/12/2014)</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Omisión: sanción.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La omisión de esta mención hará responsables ilimitada y solidariamente a los representantes de la sociedad juntamente con ésta, por los actos que celebren en esas condiciones.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Constitución y forma.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165. — La sociedad se constituye por instrumento público y por acto único o por suscripción pública.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Constitución por acto único. Requisitos.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lastRenderedPageBreak/>
        <w:t>ARTICULO 166. — Si se constituye por acto único, el instrumento de constitución contendrá los requisitos del artículo 11 y los siguientes:</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Capital.</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1º) Respecto del capital social: la naturaleza, clases, modalidades de emisión y demás características de las acciones, y en su caso, su régimen de aumento;</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Suscripción e integración del capital.</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2) La suscripción del capital, el monto y la forma de integración y, si corresponde, el plazo para el pago del saldo adeudado, el que no puede exceder de dos (2) años.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VI</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anónima con participación Estatal Mayoritaria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 Requisito.</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308. — Quedan comprendidas en esta Sección las sociedades anónimas que se constituyan cuando el Estado nacional, los estados provinciales, los municipios, los organismos estatales legalmente autorizados al efecto, o las sociedades anónimas sujetas a este régimen sean propietarias en forma individual o conjunta de acciones que representen por lo menos el Cincuenta y uno por ciento (51 %) del capital social y que sean suficientes para prevalecer en las asambleas ordinarias y extraordinarias.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Inclusión posterior.</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309. — Quedarán también comprendidas en el régimen de esta Sección las sociedades anónimas en las que se reúnan con posterioridad al contrato de constitución los requisitos mencionados en el artículo precedente, siempre que una asamblea especialmente convocada al efecto así lo determine y que no mediare en la misma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VII</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en Comandita por Acciones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Caracterización. Capital comanditario: representación.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315. — El o los socios comanditados responden por las obligaciones sociales como los socios de la sociedad colectiva; el o los socios comanditarios limitan su responsabilidad al capital que suscriben. Sólo los aportes de los comanditarios se representan por acciones.</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Normas aplicables.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316. — Están sujetas a las normas de la sociedad anónima salvo disposición contraria en esta Sección.</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Denominación.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317. — La denominación social se integra con las palabras "sociedad en comandita por acciones" su abreviatura o la sigla S.C.A. La omisión de esa indicación hará responsables ilimitada y solidariamente al administrador, juntamente con la sociedad por los actos que concertare en esas condiciones.</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Si actúa bajo una razón social, se aplica el artículo 126.</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administración.</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ARTICULO 318. — La administración podrá ser unipersonal, y será ejercida por socio comanditado o tercero, quienes dura</w:t>
      </w:r>
    </w:p>
    <w:p w:rsid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SECCION IX</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b/>
          <w:bCs/>
          <w:color w:val="000000"/>
          <w:sz w:val="16"/>
          <w:szCs w:val="16"/>
        </w:rPr>
        <w:t>De la sociedad accidental o en participación</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r w:rsidRPr="008532D1">
        <w:rPr>
          <w:rFonts w:ascii="Arial" w:hAnsi="Arial" w:cs="Arial"/>
          <w:i/>
          <w:iCs/>
          <w:color w:val="000000"/>
          <w:sz w:val="16"/>
          <w:szCs w:val="16"/>
        </w:rPr>
        <w:t xml:space="preserve">(Sección -arts. 361 a 366, </w:t>
      </w:r>
      <w:proofErr w:type="spellStart"/>
      <w:r w:rsidRPr="008532D1">
        <w:rPr>
          <w:rFonts w:ascii="Arial" w:hAnsi="Arial" w:cs="Arial"/>
          <w:i/>
          <w:iCs/>
          <w:color w:val="000000"/>
          <w:sz w:val="16"/>
          <w:szCs w:val="16"/>
        </w:rPr>
        <w:t>inclusives</w:t>
      </w:r>
      <w:proofErr w:type="spellEnd"/>
      <w:r w:rsidRPr="008532D1">
        <w:rPr>
          <w:rFonts w:ascii="Arial" w:hAnsi="Arial" w:cs="Arial"/>
          <w:i/>
          <w:iCs/>
          <w:color w:val="000000"/>
          <w:sz w:val="16"/>
          <w:szCs w:val="16"/>
        </w:rPr>
        <w:t>- derogada por art. 3° inciso b) de la</w:t>
      </w:r>
      <w:r w:rsidRPr="008532D1">
        <w:rPr>
          <w:rStyle w:val="apple-converted-space"/>
          <w:rFonts w:ascii="Arial" w:hAnsi="Arial" w:cs="Arial"/>
          <w:i/>
          <w:iCs/>
          <w:color w:val="000000"/>
          <w:sz w:val="16"/>
          <w:szCs w:val="16"/>
        </w:rPr>
        <w:t> </w:t>
      </w:r>
      <w:hyperlink r:id="rId8" w:history="1">
        <w:r w:rsidRPr="008532D1">
          <w:rPr>
            <w:rStyle w:val="Hipervnculo"/>
            <w:rFonts w:ascii="Arial" w:hAnsi="Arial" w:cs="Arial"/>
            <w:i/>
            <w:iCs/>
            <w:sz w:val="16"/>
            <w:szCs w:val="16"/>
          </w:rPr>
          <w:t>Ley N° 26.994</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08/10/2014 Suplemento.</w:t>
      </w:r>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Vigencia: 1° de agosto de 2015, texto según art. 1° de la</w:t>
      </w:r>
      <w:r w:rsidRPr="008532D1">
        <w:rPr>
          <w:rStyle w:val="apple-converted-space"/>
          <w:rFonts w:ascii="Arial" w:hAnsi="Arial" w:cs="Arial"/>
          <w:i/>
          <w:iCs/>
          <w:color w:val="000000"/>
          <w:sz w:val="16"/>
          <w:szCs w:val="16"/>
        </w:rPr>
        <w:t> </w:t>
      </w:r>
      <w:hyperlink r:id="rId9" w:history="1">
        <w:r w:rsidRPr="008532D1">
          <w:rPr>
            <w:rStyle w:val="Hipervnculo"/>
            <w:rFonts w:ascii="Arial" w:hAnsi="Arial" w:cs="Arial"/>
            <w:i/>
            <w:iCs/>
            <w:sz w:val="16"/>
            <w:szCs w:val="16"/>
          </w:rPr>
          <w:t>Ley N° 27.077</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19/12/2014)</w:t>
      </w:r>
    </w:p>
    <w:p w:rsidR="008532D1" w:rsidRPr="008532D1" w:rsidRDefault="008532D1" w:rsidP="008532D1">
      <w:pPr>
        <w:pStyle w:val="NormalWeb"/>
        <w:spacing w:before="0" w:beforeAutospacing="0" w:after="0" w:afterAutospacing="0"/>
        <w:ind w:right="600"/>
        <w:rPr>
          <w:rFonts w:ascii="Arial" w:hAnsi="Arial" w:cs="Arial"/>
          <w:b/>
          <w:bCs/>
          <w:color w:val="000000"/>
          <w:sz w:val="16"/>
          <w:szCs w:val="16"/>
        </w:rPr>
      </w:pPr>
    </w:p>
    <w:p w:rsidR="008532D1" w:rsidRPr="008532D1" w:rsidRDefault="008532D1" w:rsidP="008532D1">
      <w:pPr>
        <w:pStyle w:val="NormalWeb"/>
        <w:spacing w:before="0" w:beforeAutospacing="0" w:after="0" w:afterAutospacing="0"/>
        <w:ind w:right="600"/>
        <w:rPr>
          <w:rFonts w:ascii="Arial" w:hAnsi="Arial" w:cs="Arial"/>
          <w:b/>
          <w:color w:val="000000"/>
          <w:sz w:val="28"/>
          <w:szCs w:val="28"/>
          <w:u w:val="single"/>
        </w:rPr>
      </w:pPr>
      <w:r w:rsidRPr="008532D1">
        <w:rPr>
          <w:rFonts w:ascii="Arial" w:hAnsi="Arial" w:cs="Arial"/>
          <w:b/>
          <w:color w:val="000000"/>
          <w:sz w:val="28"/>
          <w:szCs w:val="28"/>
          <w:u w:val="single"/>
        </w:rPr>
        <w:t>CAPITULO III</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color w:val="000000"/>
          <w:sz w:val="16"/>
          <w:szCs w:val="16"/>
        </w:rPr>
        <w:t>DE LOS CONTRATOS DE LA COLABORACION EMPRESARIA</w:t>
      </w:r>
    </w:p>
    <w:p w:rsidR="008532D1" w:rsidRPr="008532D1" w:rsidRDefault="008532D1" w:rsidP="008532D1">
      <w:pPr>
        <w:pStyle w:val="NormalWeb"/>
        <w:spacing w:before="0" w:beforeAutospacing="0" w:after="0" w:afterAutospacing="0"/>
        <w:ind w:right="600"/>
        <w:rPr>
          <w:rFonts w:ascii="Arial" w:hAnsi="Arial" w:cs="Arial"/>
          <w:color w:val="000000"/>
          <w:sz w:val="16"/>
          <w:szCs w:val="16"/>
        </w:rPr>
      </w:pPr>
      <w:r w:rsidRPr="008532D1">
        <w:rPr>
          <w:rFonts w:ascii="Arial" w:hAnsi="Arial" w:cs="Arial"/>
          <w:i/>
          <w:iCs/>
          <w:color w:val="000000"/>
          <w:sz w:val="16"/>
          <w:szCs w:val="16"/>
        </w:rPr>
        <w:t xml:space="preserve">(Capítulo -arts. 367 a 383, </w:t>
      </w:r>
      <w:proofErr w:type="spellStart"/>
      <w:r w:rsidRPr="008532D1">
        <w:rPr>
          <w:rFonts w:ascii="Arial" w:hAnsi="Arial" w:cs="Arial"/>
          <w:i/>
          <w:iCs/>
          <w:color w:val="000000"/>
          <w:sz w:val="16"/>
          <w:szCs w:val="16"/>
        </w:rPr>
        <w:t>inclusives</w:t>
      </w:r>
      <w:proofErr w:type="spellEnd"/>
      <w:r w:rsidRPr="008532D1">
        <w:rPr>
          <w:rFonts w:ascii="Arial" w:hAnsi="Arial" w:cs="Arial"/>
          <w:i/>
          <w:iCs/>
          <w:color w:val="000000"/>
          <w:sz w:val="16"/>
          <w:szCs w:val="16"/>
        </w:rPr>
        <w:t>- derogado por art. 3° inciso b) de la</w:t>
      </w:r>
      <w:r w:rsidRPr="008532D1">
        <w:rPr>
          <w:rStyle w:val="apple-converted-space"/>
          <w:rFonts w:ascii="Arial" w:hAnsi="Arial" w:cs="Arial"/>
          <w:i/>
          <w:iCs/>
          <w:color w:val="000000"/>
          <w:sz w:val="16"/>
          <w:szCs w:val="16"/>
        </w:rPr>
        <w:t> </w:t>
      </w:r>
      <w:hyperlink r:id="rId10" w:history="1">
        <w:r w:rsidRPr="008532D1">
          <w:rPr>
            <w:rStyle w:val="Hipervnculo"/>
            <w:rFonts w:ascii="Arial" w:hAnsi="Arial" w:cs="Arial"/>
            <w:i/>
            <w:iCs/>
            <w:sz w:val="16"/>
            <w:szCs w:val="16"/>
          </w:rPr>
          <w:t>Ley N° 26.994</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08/10/2014 Suplemento.</w:t>
      </w:r>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Vigencia: 1° de agosto de 2015, texto según art. 1° de la</w:t>
      </w:r>
      <w:r w:rsidRPr="008532D1">
        <w:rPr>
          <w:rStyle w:val="apple-converted-space"/>
          <w:rFonts w:ascii="Arial" w:hAnsi="Arial" w:cs="Arial"/>
          <w:i/>
          <w:iCs/>
          <w:color w:val="000000"/>
          <w:sz w:val="16"/>
          <w:szCs w:val="16"/>
        </w:rPr>
        <w:t> </w:t>
      </w:r>
      <w:hyperlink r:id="rId11" w:history="1">
        <w:r w:rsidRPr="008532D1">
          <w:rPr>
            <w:rStyle w:val="Hipervnculo"/>
            <w:rFonts w:ascii="Arial" w:hAnsi="Arial" w:cs="Arial"/>
            <w:i/>
            <w:iCs/>
            <w:sz w:val="16"/>
            <w:szCs w:val="16"/>
          </w:rPr>
          <w:t>Ley N° 27.077</w:t>
        </w:r>
      </w:hyperlink>
      <w:r w:rsidRPr="008532D1">
        <w:rPr>
          <w:rStyle w:val="apple-converted-space"/>
          <w:rFonts w:ascii="Arial" w:hAnsi="Arial" w:cs="Arial"/>
          <w:i/>
          <w:iCs/>
          <w:color w:val="000000"/>
          <w:sz w:val="16"/>
          <w:szCs w:val="16"/>
        </w:rPr>
        <w:t> </w:t>
      </w:r>
      <w:r w:rsidRPr="008532D1">
        <w:rPr>
          <w:rFonts w:ascii="Arial" w:hAnsi="Arial" w:cs="Arial"/>
          <w:i/>
          <w:iCs/>
          <w:color w:val="000000"/>
          <w:sz w:val="16"/>
          <w:szCs w:val="16"/>
        </w:rPr>
        <w:t>B.O. 19/12/2014)</w:t>
      </w:r>
    </w:p>
    <w:p w:rsidR="008532D1" w:rsidRPr="008532D1" w:rsidRDefault="008532D1" w:rsidP="008532D1">
      <w:pPr>
        <w:spacing w:after="0" w:line="240" w:lineRule="auto"/>
        <w:rPr>
          <w:rFonts w:ascii="Arial" w:hAnsi="Arial" w:cs="Arial"/>
          <w:sz w:val="16"/>
          <w:szCs w:val="16"/>
        </w:rPr>
      </w:pPr>
    </w:p>
    <w:p w:rsidR="008532D1" w:rsidRPr="008532D1" w:rsidRDefault="008532D1" w:rsidP="008532D1">
      <w:pPr>
        <w:pStyle w:val="Default"/>
        <w:rPr>
          <w:b/>
          <w:bCs/>
          <w:sz w:val="16"/>
          <w:szCs w:val="16"/>
        </w:rPr>
      </w:pPr>
    </w:p>
    <w:sectPr w:rsidR="008532D1" w:rsidRPr="008532D1" w:rsidSect="00B42AA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A5"/>
    <w:rsid w:val="00075411"/>
    <w:rsid w:val="00113839"/>
    <w:rsid w:val="001B60D9"/>
    <w:rsid w:val="00773B70"/>
    <w:rsid w:val="00774CE3"/>
    <w:rsid w:val="008532D1"/>
    <w:rsid w:val="00A24DC1"/>
    <w:rsid w:val="00B42AA5"/>
    <w:rsid w:val="00ED752D"/>
    <w:rsid w:val="00F07ABE"/>
    <w:rsid w:val="00FF303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1"/>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2AA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532D1"/>
    <w:rPr>
      <w:color w:val="0000FF"/>
      <w:u w:val="single"/>
    </w:rPr>
  </w:style>
  <w:style w:type="paragraph" w:styleId="NormalWeb">
    <w:name w:val="Normal (Web)"/>
    <w:basedOn w:val="Normal"/>
    <w:uiPriority w:val="99"/>
    <w:semiHidden/>
    <w:unhideWhenUsed/>
    <w:rsid w:val="008532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53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1"/>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2AA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8532D1"/>
    <w:rPr>
      <w:color w:val="0000FF"/>
      <w:u w:val="single"/>
    </w:rPr>
  </w:style>
  <w:style w:type="paragraph" w:styleId="NormalWeb">
    <w:name w:val="Normal (Web)"/>
    <w:basedOn w:val="Normal"/>
    <w:uiPriority w:val="99"/>
    <w:semiHidden/>
    <w:unhideWhenUsed/>
    <w:rsid w:val="008532D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5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359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leg.gob.ar/infolegInternet/verNorma.do;jsessionid=0E7C62548ECDA6F46E822E78EADD7A86?id=23977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foleg.gob.ar/infolegInternet/verNorma.do?id=235975" TargetMode="External"/><Relationship Id="rId11" Type="http://schemas.openxmlformats.org/officeDocument/2006/relationships/hyperlink" Target="http://www.infoleg.gob.ar/infolegInternet/verNorma.do;jsessionid=0E7C62548ECDA6F46E822E78EADD7A86?id=239773" TargetMode="External"/><Relationship Id="rId5" Type="http://schemas.openxmlformats.org/officeDocument/2006/relationships/hyperlink" Target="http://servicios.infoleg.gob.ar/infolegInternet/anexos/25000-29999/25553/texact.htm" TargetMode="External"/><Relationship Id="rId10" Type="http://schemas.openxmlformats.org/officeDocument/2006/relationships/hyperlink" Target="http://www.infoleg.gob.ar/infolegInternet/verNorma.do?id=235975" TargetMode="External"/><Relationship Id="rId4" Type="http://schemas.openxmlformats.org/officeDocument/2006/relationships/webSettings" Target="webSettings.xml"/><Relationship Id="rId9" Type="http://schemas.openxmlformats.org/officeDocument/2006/relationships/hyperlink" Target="http://www.infoleg.gob.ar/infolegInternet/verNorma.do;jsessionid=0E7C62548ECDA6F46E822E78EADD7A86?id=2397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5764</Words>
  <Characters>31702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Banco Ciudad</Company>
  <LinksUpToDate>false</LinksUpToDate>
  <CharactersWithSpaces>37392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bcba</dc:creator>
  <cp:lastModifiedBy>Academica</cp:lastModifiedBy>
  <cp:revision>2</cp:revision>
  <dcterms:created xsi:type="dcterms:W3CDTF">2017-10-09T13:57:00Z</dcterms:created>
  <dcterms:modified xsi:type="dcterms:W3CDTF">2017-10-09T13:57:00Z</dcterms:modified>
</cp:coreProperties>
</file>