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D6" w:rsidRPr="00153BD6" w:rsidRDefault="00A85F8E" w:rsidP="001430BB">
      <w:pPr>
        <w:spacing w:after="0" w:line="240" w:lineRule="auto"/>
        <w:jc w:val="center"/>
        <w:rPr>
          <w:rFonts w:ascii="Arial" w:eastAsia="Times New Roman" w:hAnsi="Arial" w:cs="Arial"/>
          <w:b/>
          <w:bCs/>
          <w:color w:val="333333"/>
          <w:sz w:val="24"/>
          <w:szCs w:val="24"/>
          <w:u w:val="single"/>
          <w:lang w:eastAsia="es-AR"/>
        </w:rPr>
      </w:pPr>
      <w:bookmarkStart w:id="0" w:name="_GoBack"/>
      <w:bookmarkEnd w:id="0"/>
      <w:r>
        <w:rPr>
          <w:rFonts w:ascii="Arial" w:eastAsia="Times New Roman" w:hAnsi="Arial" w:cs="Arial"/>
          <w:b/>
          <w:bCs/>
          <w:color w:val="333333"/>
          <w:sz w:val="24"/>
          <w:szCs w:val="24"/>
          <w:u w:val="single"/>
          <w:lang w:eastAsia="es-AR"/>
        </w:rPr>
        <w:t xml:space="preserve">LEY 26994  -  </w:t>
      </w:r>
      <w:r w:rsidR="00153BD6" w:rsidRPr="00153BD6">
        <w:rPr>
          <w:rFonts w:ascii="Arial" w:eastAsia="Times New Roman" w:hAnsi="Arial" w:cs="Arial"/>
          <w:b/>
          <w:bCs/>
          <w:color w:val="333333"/>
          <w:sz w:val="24"/>
          <w:szCs w:val="24"/>
          <w:u w:val="single"/>
          <w:lang w:eastAsia="es-AR"/>
        </w:rPr>
        <w:t>Código Civil y Comercial</w:t>
      </w:r>
      <w:r>
        <w:rPr>
          <w:rFonts w:ascii="Arial" w:eastAsia="Times New Roman" w:hAnsi="Arial" w:cs="Arial"/>
          <w:b/>
          <w:bCs/>
          <w:color w:val="333333"/>
          <w:sz w:val="24"/>
          <w:szCs w:val="24"/>
          <w:u w:val="single"/>
          <w:lang w:eastAsia="es-AR"/>
        </w:rPr>
        <w:t xml:space="preserve">  -  01/08/2015</w:t>
      </w:r>
    </w:p>
    <w:p w:rsidR="008E3128" w:rsidRDefault="008E3128" w:rsidP="001430BB">
      <w:pPr>
        <w:spacing w:after="0" w:line="240" w:lineRule="auto"/>
        <w:jc w:val="center"/>
        <w:rPr>
          <w:rFonts w:ascii="Arial" w:eastAsia="Times New Roman" w:hAnsi="Arial" w:cs="Arial"/>
          <w:color w:val="333333"/>
          <w:sz w:val="18"/>
          <w:szCs w:val="18"/>
          <w:lang w:eastAsia="es-AR"/>
        </w:rPr>
      </w:pPr>
    </w:p>
    <w:p w:rsidR="008E3128" w:rsidRDefault="008E3128" w:rsidP="001430BB">
      <w:pPr>
        <w:spacing w:after="0" w:line="240" w:lineRule="auto"/>
        <w:jc w:val="center"/>
        <w:rPr>
          <w:rFonts w:ascii="Arial" w:eastAsia="Times New Roman" w:hAnsi="Arial" w:cs="Arial"/>
          <w:color w:val="333333"/>
          <w:sz w:val="18"/>
          <w:szCs w:val="18"/>
          <w:lang w:eastAsia="es-AR"/>
        </w:rPr>
      </w:pPr>
      <w:r>
        <w:rPr>
          <w:rFonts w:ascii="Arial" w:eastAsia="Times New Roman" w:hAnsi="Arial" w:cs="Arial"/>
          <w:color w:val="333333"/>
          <w:sz w:val="18"/>
          <w:szCs w:val="18"/>
          <w:lang w:eastAsia="es-AR"/>
        </w:rPr>
        <w:t>Libro primero – “Parte General”</w:t>
      </w:r>
    </w:p>
    <w:p w:rsidR="008E3128" w:rsidRDefault="008E3128" w:rsidP="001430BB">
      <w:pPr>
        <w:spacing w:after="0" w:line="240" w:lineRule="auto"/>
        <w:jc w:val="center"/>
        <w:rPr>
          <w:rFonts w:ascii="Arial" w:eastAsia="Times New Roman" w:hAnsi="Arial" w:cs="Arial"/>
          <w:color w:val="333333"/>
          <w:sz w:val="18"/>
          <w:szCs w:val="18"/>
          <w:lang w:eastAsia="es-AR"/>
        </w:rPr>
      </w:pPr>
      <w:r>
        <w:rPr>
          <w:rFonts w:ascii="Arial" w:eastAsia="Times New Roman" w:hAnsi="Arial" w:cs="Arial"/>
          <w:color w:val="333333"/>
          <w:sz w:val="18"/>
          <w:szCs w:val="18"/>
          <w:lang w:eastAsia="es-AR"/>
        </w:rPr>
        <w:t>Título IV - “Hechos y Actos Jurídicos</w:t>
      </w:r>
    </w:p>
    <w:p w:rsidR="008E3128" w:rsidRDefault="008E3128" w:rsidP="001430BB">
      <w:pPr>
        <w:spacing w:after="0" w:line="240" w:lineRule="auto"/>
        <w:jc w:val="center"/>
        <w:rPr>
          <w:rFonts w:ascii="Arial" w:eastAsia="Times New Roman" w:hAnsi="Arial" w:cs="Arial"/>
          <w:color w:val="333333"/>
          <w:sz w:val="18"/>
          <w:szCs w:val="18"/>
          <w:lang w:eastAsia="es-AR"/>
        </w:rPr>
      </w:pPr>
      <w:r>
        <w:rPr>
          <w:rFonts w:ascii="Arial" w:eastAsia="Times New Roman" w:hAnsi="Arial" w:cs="Arial"/>
          <w:color w:val="333333"/>
          <w:sz w:val="18"/>
          <w:szCs w:val="18"/>
          <w:lang w:eastAsia="es-AR"/>
        </w:rPr>
        <w:t xml:space="preserve">Sección séptima -  </w:t>
      </w:r>
      <w:r w:rsidRPr="008E3128">
        <w:rPr>
          <w:rFonts w:ascii="Arial" w:eastAsia="Times New Roman" w:hAnsi="Arial" w:cs="Arial"/>
          <w:b/>
          <w:color w:val="333333"/>
          <w:sz w:val="24"/>
          <w:szCs w:val="24"/>
          <w:u w:val="single"/>
          <w:lang w:eastAsia="es-AR"/>
        </w:rPr>
        <w:t>“Contabilidad y Estados Contables</w:t>
      </w:r>
    </w:p>
    <w:p w:rsidR="008E3128" w:rsidRDefault="008E3128" w:rsidP="001430BB">
      <w:pPr>
        <w:spacing w:after="0" w:line="240" w:lineRule="auto"/>
        <w:rPr>
          <w:rFonts w:ascii="Arial" w:eastAsia="Times New Roman" w:hAnsi="Arial" w:cs="Arial"/>
          <w:color w:val="333333"/>
          <w:sz w:val="18"/>
          <w:szCs w:val="18"/>
          <w:lang w:eastAsia="es-AR"/>
        </w:rPr>
      </w:pP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320.- Obligados. Excepciones.</w:t>
      </w:r>
      <w:r w:rsidRPr="00BD3A05">
        <w:rPr>
          <w:rFonts w:ascii="Arial" w:eastAsia="Times New Roman" w:hAnsi="Arial" w:cs="Arial"/>
          <w:color w:val="333333"/>
          <w:sz w:val="18"/>
          <w:szCs w:val="18"/>
          <w:lang w:eastAsia="es-AR"/>
        </w:rPr>
        <w:br/>
        <w:t>Están obligadas a llevar contabilidad todas las personas jurídicas privadas y quienes realizan una actividad económica organizada o son titulares de una empresa o establecimiento comercial, industrial, agropecuario o de servicios.</w:t>
      </w:r>
      <w:r w:rsidRPr="00BD3A05">
        <w:rPr>
          <w:rFonts w:ascii="Arial" w:eastAsia="Times New Roman" w:hAnsi="Arial" w:cs="Arial"/>
          <w:color w:val="333333"/>
          <w:sz w:val="18"/>
          <w:szCs w:val="18"/>
          <w:lang w:eastAsia="es-AR"/>
        </w:rPr>
        <w:br/>
        <w:t xml:space="preserve">Cualquier otra persona puede llevar contabilidad si solicita su inscripción y la habilitación de sus registros o la </w:t>
      </w:r>
      <w:proofErr w:type="spellStart"/>
      <w:r w:rsidRPr="00BD3A05">
        <w:rPr>
          <w:rFonts w:ascii="Arial" w:eastAsia="Times New Roman" w:hAnsi="Arial" w:cs="Arial"/>
          <w:color w:val="333333"/>
          <w:sz w:val="18"/>
          <w:szCs w:val="18"/>
          <w:lang w:eastAsia="es-AR"/>
        </w:rPr>
        <w:t>rubricación</w:t>
      </w:r>
      <w:proofErr w:type="spellEnd"/>
      <w:r w:rsidRPr="00BD3A05">
        <w:rPr>
          <w:rFonts w:ascii="Arial" w:eastAsia="Times New Roman" w:hAnsi="Arial" w:cs="Arial"/>
          <w:color w:val="333333"/>
          <w:sz w:val="18"/>
          <w:szCs w:val="18"/>
          <w:lang w:eastAsia="es-AR"/>
        </w:rPr>
        <w:t xml:space="preserve"> de los libros, como se establece en esta misma Sección.</w:t>
      </w:r>
      <w:r w:rsidRPr="00BD3A05">
        <w:rPr>
          <w:rFonts w:ascii="Arial" w:eastAsia="Times New Roman" w:hAnsi="Arial" w:cs="Arial"/>
          <w:color w:val="333333"/>
          <w:sz w:val="18"/>
          <w:szCs w:val="18"/>
          <w:lang w:eastAsia="es-AR"/>
        </w:rPr>
        <w:br/>
        <w:t>Sin perjuicio de lo establecido en leyes especiales, quedan excluidas de las obligaciones previstas en esta Sección las personas humanas que desarrollan profesiones liberales o actividades agropecuarias y conexas no ejecutadas u organizadas en forma de empresa. Se consideran conexas las actividades dirigidas a la transformación o a la enajenación de productos agropecuarios cuando están comprendidas en el ejercicio normal de tales actividades. También pueden ser eximidas de llevar contabilidad las actividades que, por el volumen de su giro, resulta inconveniente sujetar a tales deberes según determine cada jurisdicción local.</w:t>
      </w:r>
    </w:p>
    <w:p w:rsidR="00BC5C08" w:rsidRPr="00BD3A05" w:rsidRDefault="00BC5C08" w:rsidP="001430BB">
      <w:pPr>
        <w:spacing w:after="0" w:line="240" w:lineRule="auto"/>
        <w:rPr>
          <w:rFonts w:ascii="Arial" w:eastAsia="Times New Roman" w:hAnsi="Arial" w:cs="Arial"/>
          <w:color w:val="333333"/>
          <w:sz w:val="18"/>
          <w:szCs w:val="18"/>
          <w:lang w:eastAsia="es-AR"/>
        </w:rPr>
      </w:pPr>
      <w:proofErr w:type="gramStart"/>
      <w:r w:rsidRPr="00BD3A05">
        <w:rPr>
          <w:rFonts w:ascii="Arial" w:eastAsia="Times New Roman" w:hAnsi="Arial" w:cs="Arial"/>
          <w:color w:val="333333"/>
          <w:sz w:val="18"/>
          <w:szCs w:val="18"/>
          <w:lang w:eastAsia="es-AR"/>
        </w:rPr>
        <w:t>ARTICULO</w:t>
      </w:r>
      <w:proofErr w:type="gramEnd"/>
      <w:r w:rsidRPr="00BD3A05">
        <w:rPr>
          <w:rFonts w:ascii="Arial" w:eastAsia="Times New Roman" w:hAnsi="Arial" w:cs="Arial"/>
          <w:color w:val="333333"/>
          <w:sz w:val="18"/>
          <w:szCs w:val="18"/>
          <w:lang w:eastAsia="es-AR"/>
        </w:rPr>
        <w:t xml:space="preserve"> 321.- Modo de llevar la contabilidad.</w:t>
      </w:r>
      <w:r w:rsidRPr="00BD3A05">
        <w:rPr>
          <w:rFonts w:ascii="Arial" w:eastAsia="Times New Roman" w:hAnsi="Arial" w:cs="Arial"/>
          <w:color w:val="333333"/>
          <w:sz w:val="18"/>
          <w:szCs w:val="18"/>
          <w:lang w:eastAsia="es-AR"/>
        </w:rPr>
        <w:br/>
        <w:t>La contabilidad debe ser llevada sobre una base uniforme de la que resulte un cuadro verídico de las actividades y de los actos que deben registrarse, de modo que se permita la individualización de las operaciones y las correspondientes cuentas acreedoras y deudoras.</w:t>
      </w:r>
      <w:r w:rsidRPr="00BD3A05">
        <w:rPr>
          <w:rFonts w:ascii="Arial" w:eastAsia="Times New Roman" w:hAnsi="Arial" w:cs="Arial"/>
          <w:color w:val="333333"/>
          <w:sz w:val="18"/>
          <w:szCs w:val="18"/>
          <w:lang w:eastAsia="es-AR"/>
        </w:rPr>
        <w:br/>
        <w:t>Los asientos deben respaldarse con la documentación respectiva, todo lo cual debe archivarse en forma metódica y que permita su localización y consulta.</w:t>
      </w:r>
    </w:p>
    <w:p w:rsidR="00BC5C08" w:rsidRPr="00BD3A05" w:rsidRDefault="00BC5C08" w:rsidP="001430BB">
      <w:pPr>
        <w:spacing w:after="0" w:line="240" w:lineRule="auto"/>
        <w:rPr>
          <w:rFonts w:ascii="Arial" w:eastAsia="Times New Roman" w:hAnsi="Arial" w:cs="Arial"/>
          <w:color w:val="333333"/>
          <w:sz w:val="18"/>
          <w:szCs w:val="18"/>
          <w:lang w:eastAsia="es-AR"/>
        </w:rPr>
      </w:pPr>
      <w:proofErr w:type="gramStart"/>
      <w:r w:rsidRPr="00BD3A05">
        <w:rPr>
          <w:rFonts w:ascii="Arial" w:eastAsia="Times New Roman" w:hAnsi="Arial" w:cs="Arial"/>
          <w:color w:val="333333"/>
          <w:sz w:val="18"/>
          <w:szCs w:val="18"/>
          <w:lang w:eastAsia="es-AR"/>
        </w:rPr>
        <w:t>ARTICULO</w:t>
      </w:r>
      <w:proofErr w:type="gramEnd"/>
      <w:r w:rsidRPr="00BD3A05">
        <w:rPr>
          <w:rFonts w:ascii="Arial" w:eastAsia="Times New Roman" w:hAnsi="Arial" w:cs="Arial"/>
          <w:color w:val="333333"/>
          <w:sz w:val="18"/>
          <w:szCs w:val="18"/>
          <w:lang w:eastAsia="es-AR"/>
        </w:rPr>
        <w:t xml:space="preserve"> 322.- Registros indispensables.</w:t>
      </w:r>
      <w:r w:rsidRPr="00BD3A05">
        <w:rPr>
          <w:rFonts w:ascii="Arial" w:eastAsia="Times New Roman" w:hAnsi="Arial" w:cs="Arial"/>
          <w:color w:val="333333"/>
          <w:sz w:val="18"/>
          <w:szCs w:val="18"/>
          <w:lang w:eastAsia="es-AR"/>
        </w:rPr>
        <w:br/>
        <w:t>Son registros indispensables, los siguientes:</w:t>
      </w:r>
      <w:r w:rsidRPr="00BD3A05">
        <w:rPr>
          <w:rFonts w:ascii="Arial" w:eastAsia="Times New Roman" w:hAnsi="Arial" w:cs="Arial"/>
          <w:color w:val="333333"/>
          <w:sz w:val="18"/>
          <w:szCs w:val="18"/>
          <w:lang w:eastAsia="es-AR"/>
        </w:rPr>
        <w:br/>
        <w:t>a) diario;</w:t>
      </w:r>
      <w:r w:rsidRPr="00BD3A05">
        <w:rPr>
          <w:rFonts w:ascii="Arial" w:eastAsia="Times New Roman" w:hAnsi="Arial" w:cs="Arial"/>
          <w:color w:val="333333"/>
          <w:sz w:val="18"/>
          <w:szCs w:val="18"/>
          <w:lang w:eastAsia="es-AR"/>
        </w:rPr>
        <w:br/>
        <w:t>b) inventario y balances;</w:t>
      </w:r>
      <w:r w:rsidRPr="00BD3A05">
        <w:rPr>
          <w:rFonts w:ascii="Arial" w:eastAsia="Times New Roman" w:hAnsi="Arial" w:cs="Arial"/>
          <w:color w:val="333333"/>
          <w:sz w:val="18"/>
          <w:szCs w:val="18"/>
          <w:lang w:eastAsia="es-AR"/>
        </w:rPr>
        <w:br/>
        <w:t>c) aquellos que corresponden a una adecuada integración de un sistema de contabilidad y que exige la importancia y la naturaleza de las actividades a desarrollar;</w:t>
      </w:r>
      <w:r w:rsidRPr="00BD3A05">
        <w:rPr>
          <w:rFonts w:ascii="Arial" w:eastAsia="Times New Roman" w:hAnsi="Arial" w:cs="Arial"/>
          <w:color w:val="333333"/>
          <w:sz w:val="18"/>
          <w:szCs w:val="18"/>
          <w:lang w:eastAsia="es-AR"/>
        </w:rPr>
        <w:br/>
        <w:t>d) los que en forma especial impone este Código u otras leyes.</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323.- Libros. El interesado debe llevar su contabilidad mediante la utilización de libros y debe presentarlos, debidamente encuadernados, para su individualización en el Registro Público correspondiente.</w:t>
      </w:r>
      <w:r w:rsidRPr="00BD3A05">
        <w:rPr>
          <w:rFonts w:ascii="Arial" w:eastAsia="Times New Roman" w:hAnsi="Arial" w:cs="Arial"/>
          <w:color w:val="333333"/>
          <w:sz w:val="18"/>
          <w:szCs w:val="18"/>
          <w:lang w:eastAsia="es-AR"/>
        </w:rPr>
        <w:br/>
        <w:t>Tal individualización consiste en anotar, en el primer folio, nota fechada y firmada de su destino, del número de ejemplar, del nombre de su titular y del número de folios que contiene.</w:t>
      </w:r>
      <w:r w:rsidRPr="00BD3A05">
        <w:rPr>
          <w:rFonts w:ascii="Arial" w:eastAsia="Times New Roman" w:hAnsi="Arial" w:cs="Arial"/>
          <w:color w:val="333333"/>
          <w:sz w:val="18"/>
          <w:szCs w:val="18"/>
          <w:lang w:eastAsia="es-AR"/>
        </w:rPr>
        <w:br/>
        <w:t xml:space="preserve">El Registro debe llevar una nómina alfabética, de consulta pública, de las personas que solicitan </w:t>
      </w:r>
      <w:proofErr w:type="spellStart"/>
      <w:r w:rsidRPr="00BD3A05">
        <w:rPr>
          <w:rFonts w:ascii="Arial" w:eastAsia="Times New Roman" w:hAnsi="Arial" w:cs="Arial"/>
          <w:color w:val="333333"/>
          <w:sz w:val="18"/>
          <w:szCs w:val="18"/>
          <w:lang w:eastAsia="es-AR"/>
        </w:rPr>
        <w:t>rubricación</w:t>
      </w:r>
      <w:proofErr w:type="spellEnd"/>
      <w:r w:rsidRPr="00BD3A05">
        <w:rPr>
          <w:rFonts w:ascii="Arial" w:eastAsia="Times New Roman" w:hAnsi="Arial" w:cs="Arial"/>
          <w:color w:val="333333"/>
          <w:sz w:val="18"/>
          <w:szCs w:val="18"/>
          <w:lang w:eastAsia="es-AR"/>
        </w:rPr>
        <w:t xml:space="preserve"> de libros o autorización para llevar los registros contables de otra forma, de la que surgen los libros que les fueron rubricados y, en su caso, de las autorizaciones que se les confieren.</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324.- Prohibiciones. Se prohíbe:</w:t>
      </w:r>
      <w:r w:rsidRPr="00BD3A05">
        <w:rPr>
          <w:rFonts w:ascii="Arial" w:eastAsia="Times New Roman" w:hAnsi="Arial" w:cs="Arial"/>
          <w:color w:val="333333"/>
          <w:sz w:val="18"/>
          <w:szCs w:val="18"/>
          <w:lang w:eastAsia="es-AR"/>
        </w:rPr>
        <w:br/>
        <w:t>a) alterar el orden en que los asientos deben ser hechos;</w:t>
      </w:r>
      <w:r w:rsidRPr="00BD3A05">
        <w:rPr>
          <w:rFonts w:ascii="Arial" w:eastAsia="Times New Roman" w:hAnsi="Arial" w:cs="Arial"/>
          <w:color w:val="333333"/>
          <w:sz w:val="18"/>
          <w:szCs w:val="18"/>
          <w:lang w:eastAsia="es-AR"/>
        </w:rPr>
        <w:br/>
        <w:t>b) dejar blancos que puedan utilizarse para intercalaciones o adiciones entre los asientos;</w:t>
      </w:r>
      <w:r w:rsidRPr="00BD3A05">
        <w:rPr>
          <w:rFonts w:ascii="Arial" w:eastAsia="Times New Roman" w:hAnsi="Arial" w:cs="Arial"/>
          <w:color w:val="333333"/>
          <w:sz w:val="18"/>
          <w:szCs w:val="18"/>
          <w:lang w:eastAsia="es-AR"/>
        </w:rPr>
        <w:br/>
        <w:t>c) interlinear, raspar, emendar o tachar. Todas las equivocaciones y omisiones deben salvarse mediante un nuevo asiento hecho en la fecha en que se advierta la omisión o el error;</w:t>
      </w:r>
      <w:r w:rsidRPr="00BD3A05">
        <w:rPr>
          <w:rFonts w:ascii="Arial" w:eastAsia="Times New Roman" w:hAnsi="Arial" w:cs="Arial"/>
          <w:color w:val="333333"/>
          <w:sz w:val="18"/>
          <w:szCs w:val="18"/>
          <w:lang w:eastAsia="es-AR"/>
        </w:rPr>
        <w:br/>
        <w:t>d) mutilar parte alguna del libro, arrancar hojas o alterar la encuadernación o foliatura;</w:t>
      </w:r>
      <w:r w:rsidRPr="00BD3A05">
        <w:rPr>
          <w:rFonts w:ascii="Arial" w:eastAsia="Times New Roman" w:hAnsi="Arial" w:cs="Arial"/>
          <w:color w:val="333333"/>
          <w:sz w:val="18"/>
          <w:szCs w:val="18"/>
          <w:lang w:eastAsia="es-AR"/>
        </w:rPr>
        <w:br/>
        <w:t>e) cualquier otra circunstancia que afecte la inalterabilidad de las registraciones.</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325.- Forma de llevar los registros.</w:t>
      </w:r>
      <w:r w:rsidRPr="00BD3A05">
        <w:rPr>
          <w:rFonts w:ascii="Arial" w:eastAsia="Times New Roman" w:hAnsi="Arial" w:cs="Arial"/>
          <w:color w:val="333333"/>
          <w:sz w:val="18"/>
          <w:szCs w:val="18"/>
          <w:lang w:eastAsia="es-AR"/>
        </w:rPr>
        <w:br/>
        <w:t>Los libros y registros contables deben ser llevados en forma cronológica, actualizada, sin alteración alguna que no haya sido debidamente salvada. También deben llevarse en idioma y moneda nacional.</w:t>
      </w:r>
      <w:r w:rsidRPr="00BD3A05">
        <w:rPr>
          <w:rFonts w:ascii="Arial" w:eastAsia="Times New Roman" w:hAnsi="Arial" w:cs="Arial"/>
          <w:color w:val="333333"/>
          <w:sz w:val="18"/>
          <w:szCs w:val="18"/>
          <w:lang w:eastAsia="es-AR"/>
        </w:rPr>
        <w:br/>
        <w:t>Deben permitir determinar al cierre de cada ejercicio económico anual la situación patrimonial, su evolución y sus resultados.</w:t>
      </w:r>
      <w:r w:rsidRPr="00BD3A05">
        <w:rPr>
          <w:rFonts w:ascii="Arial" w:eastAsia="Times New Roman" w:hAnsi="Arial" w:cs="Arial"/>
          <w:color w:val="333333"/>
          <w:sz w:val="18"/>
          <w:szCs w:val="18"/>
          <w:lang w:eastAsia="es-AR"/>
        </w:rPr>
        <w:br/>
        <w:t>Los libros y registros del artículo 322 deben permanecer en el domicilio de su titular.</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326.- Estados contables. Al cierre del ejercicio quien lleva contabilidad obligada o voluntaria debe confeccionar sus estados contables, que comprenden como mínimo un estado de situación patrimonial y un estado de resultados que deben asentarse en el registro de inventarios y balances.</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 xml:space="preserve">ARTICULO 327.- Diario. En el Diario se deben registrar todas las operaciones relativas a la actividad de la persona que tienen efecto sobre el patrimonio, individualmente o en registros resumidos que cubran períodos de duración no superiores al mes. Estos resúmenes deben surgir de anotaciones detalladas practicadas en </w:t>
      </w:r>
      <w:proofErr w:type="spellStart"/>
      <w:r w:rsidRPr="00BD3A05">
        <w:rPr>
          <w:rFonts w:ascii="Arial" w:eastAsia="Times New Roman" w:hAnsi="Arial" w:cs="Arial"/>
          <w:color w:val="333333"/>
          <w:sz w:val="18"/>
          <w:szCs w:val="18"/>
          <w:lang w:eastAsia="es-AR"/>
        </w:rPr>
        <w:t>subdiarios</w:t>
      </w:r>
      <w:proofErr w:type="spellEnd"/>
      <w:r w:rsidRPr="00BD3A05">
        <w:rPr>
          <w:rFonts w:ascii="Arial" w:eastAsia="Times New Roman" w:hAnsi="Arial" w:cs="Arial"/>
          <w:color w:val="333333"/>
          <w:sz w:val="18"/>
          <w:szCs w:val="18"/>
          <w:lang w:eastAsia="es-AR"/>
        </w:rPr>
        <w:t>, los que deben ser llevados en las formas y condiciones establecidas en los artículos 323, 324 y 325.</w:t>
      </w:r>
      <w:r w:rsidRPr="00BD3A05">
        <w:rPr>
          <w:rFonts w:ascii="Arial" w:eastAsia="Times New Roman" w:hAnsi="Arial" w:cs="Arial"/>
          <w:color w:val="333333"/>
          <w:sz w:val="18"/>
          <w:szCs w:val="18"/>
          <w:lang w:eastAsia="es-AR"/>
        </w:rPr>
        <w:br/>
        <w:t>El registro o Libro Caja y todo otro diario auxiliar que forma parte del sistema de registraciones contables integra el Diario y deben cumplirse las formalidades establecidas para el mismo.</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328.- Conservación. Excepto que leyes especiales establezcan plazos superiores, deben conservarse por diez años:</w:t>
      </w:r>
      <w:r w:rsidRPr="00BD3A05">
        <w:rPr>
          <w:rFonts w:ascii="Arial" w:eastAsia="Times New Roman" w:hAnsi="Arial" w:cs="Arial"/>
          <w:color w:val="333333"/>
          <w:sz w:val="18"/>
          <w:szCs w:val="18"/>
          <w:lang w:eastAsia="es-AR"/>
        </w:rPr>
        <w:br/>
        <w:t>a) los libros, contándose el plazo desde el último asiento;</w:t>
      </w:r>
      <w:r w:rsidRPr="00BD3A05">
        <w:rPr>
          <w:rFonts w:ascii="Arial" w:eastAsia="Times New Roman" w:hAnsi="Arial" w:cs="Arial"/>
          <w:color w:val="333333"/>
          <w:sz w:val="18"/>
          <w:szCs w:val="18"/>
          <w:lang w:eastAsia="es-AR"/>
        </w:rPr>
        <w:br/>
        <w:t>b) los demás registros, desde la fecha de la última anotación practicada sobre los mismos;</w:t>
      </w:r>
      <w:r w:rsidRPr="00BD3A05">
        <w:rPr>
          <w:rFonts w:ascii="Arial" w:eastAsia="Times New Roman" w:hAnsi="Arial" w:cs="Arial"/>
          <w:color w:val="333333"/>
          <w:sz w:val="18"/>
          <w:szCs w:val="18"/>
          <w:lang w:eastAsia="es-AR"/>
        </w:rPr>
        <w:br/>
        <w:t xml:space="preserve">c) los instrumentos </w:t>
      </w:r>
      <w:proofErr w:type="spellStart"/>
      <w:r w:rsidRPr="00BD3A05">
        <w:rPr>
          <w:rFonts w:ascii="Arial" w:eastAsia="Times New Roman" w:hAnsi="Arial" w:cs="Arial"/>
          <w:color w:val="333333"/>
          <w:sz w:val="18"/>
          <w:szCs w:val="18"/>
          <w:lang w:eastAsia="es-AR"/>
        </w:rPr>
        <w:t>respaldatorios</w:t>
      </w:r>
      <w:proofErr w:type="spellEnd"/>
      <w:r w:rsidRPr="00BD3A05">
        <w:rPr>
          <w:rFonts w:ascii="Arial" w:eastAsia="Times New Roman" w:hAnsi="Arial" w:cs="Arial"/>
          <w:color w:val="333333"/>
          <w:sz w:val="18"/>
          <w:szCs w:val="18"/>
          <w:lang w:eastAsia="es-AR"/>
        </w:rPr>
        <w:t>, desde su fecha.</w:t>
      </w:r>
      <w:r w:rsidRPr="00BD3A05">
        <w:rPr>
          <w:rFonts w:ascii="Arial" w:eastAsia="Times New Roman" w:hAnsi="Arial" w:cs="Arial"/>
          <w:color w:val="333333"/>
          <w:sz w:val="18"/>
          <w:szCs w:val="18"/>
          <w:lang w:eastAsia="es-AR"/>
        </w:rPr>
        <w:br/>
        <w:t>Los herederos deben conservar los libros del causante y, en su caso, exhibirlos en la forma prevista en el artículo 331, hasta que se cumplan los plazos indicados anteriormente.</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329.- Actos sujetos a autorización.</w:t>
      </w:r>
      <w:r w:rsidRPr="00BD3A05">
        <w:rPr>
          <w:rFonts w:ascii="Arial" w:eastAsia="Times New Roman" w:hAnsi="Arial" w:cs="Arial"/>
          <w:color w:val="333333"/>
          <w:sz w:val="18"/>
          <w:szCs w:val="18"/>
          <w:lang w:eastAsia="es-AR"/>
        </w:rPr>
        <w:br/>
        <w:t>El titular puede, previa autorización del Registro Público de su domicilio:</w:t>
      </w:r>
      <w:r w:rsidRPr="00BD3A05">
        <w:rPr>
          <w:rFonts w:ascii="Arial" w:eastAsia="Times New Roman" w:hAnsi="Arial" w:cs="Arial"/>
          <w:color w:val="333333"/>
          <w:sz w:val="18"/>
          <w:szCs w:val="18"/>
          <w:lang w:eastAsia="es-AR"/>
        </w:rPr>
        <w:br/>
        <w:t>a) sustituir uno o más libros, excepto el de Inventarios y Balances, o alguna de sus formalidades, por la utilización de ordenadores u otros medios mecánicos, magnéticos o electrónicos que permitan la individualización de las operaciones y de las correspondientes cuentas deudoras y acreedoras y su posterior verificación;</w:t>
      </w:r>
      <w:r w:rsidRPr="00BD3A05">
        <w:rPr>
          <w:rFonts w:ascii="Arial" w:eastAsia="Times New Roman" w:hAnsi="Arial" w:cs="Arial"/>
          <w:color w:val="333333"/>
          <w:sz w:val="18"/>
          <w:szCs w:val="18"/>
          <w:lang w:eastAsia="es-AR"/>
        </w:rPr>
        <w:br/>
      </w:r>
      <w:r w:rsidRPr="00BD3A05">
        <w:rPr>
          <w:rFonts w:ascii="Arial" w:eastAsia="Times New Roman" w:hAnsi="Arial" w:cs="Arial"/>
          <w:color w:val="333333"/>
          <w:sz w:val="18"/>
          <w:szCs w:val="18"/>
          <w:lang w:eastAsia="es-AR"/>
        </w:rPr>
        <w:lastRenderedPageBreak/>
        <w:t>b) conservar la documentación en microfilm, discos ópticos u otros medios aptos para ese fin.</w:t>
      </w:r>
      <w:r w:rsidRPr="00BD3A05">
        <w:rPr>
          <w:rFonts w:ascii="Arial" w:eastAsia="Times New Roman" w:hAnsi="Arial" w:cs="Arial"/>
          <w:color w:val="333333"/>
          <w:sz w:val="18"/>
          <w:szCs w:val="18"/>
          <w:lang w:eastAsia="es-AR"/>
        </w:rPr>
        <w:br/>
        <w:t>La petición que se formule al Registro Público debe contener una adecuada descripción del sistema, con dictamen técnico de Contador Público e indicación de los antecedentes de su utilización. Una vez aprobado, el pedido de autorización y la respectiva resolución del organismo de contralor, deben transcribirse en el libro de Inventarios y Balances.</w:t>
      </w:r>
      <w:r w:rsidRPr="00BD3A05">
        <w:rPr>
          <w:rFonts w:ascii="Arial" w:eastAsia="Times New Roman" w:hAnsi="Arial" w:cs="Arial"/>
          <w:color w:val="333333"/>
          <w:sz w:val="18"/>
          <w:szCs w:val="18"/>
          <w:lang w:eastAsia="es-AR"/>
        </w:rPr>
        <w:br/>
        <w:t>La autorización sólo se debe otorgar si los medios alternativos son equivalentes, en cuanto a inviolabilidad, verosimilitud y completitud, a los sistemas cuyo reemplazo se solicita.</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330.- Eficacia probatoria. La contabilidad, obligada o voluntaria, llevada en la forma y con los requisitos prescritos, debe ser admitida en juicio, como medio de prueba.</w:t>
      </w:r>
      <w:r w:rsidRPr="00BD3A05">
        <w:rPr>
          <w:rFonts w:ascii="Arial" w:eastAsia="Times New Roman" w:hAnsi="Arial" w:cs="Arial"/>
          <w:color w:val="333333"/>
          <w:sz w:val="18"/>
          <w:szCs w:val="18"/>
          <w:lang w:eastAsia="es-AR"/>
        </w:rPr>
        <w:br/>
        <w:t>Sus registros prueban contra quien la lleva o sus sucesores, aunque no estuvieran en forma, sin admitírseles prueba en contrario. El adversario no puede aceptar los asientos que le son favorables y desechar los que le perjudican, sino que habiendo adoptado este medio de prueba, debe estarse a las resultas combinadas que presenten todos los registros relativos al punto cuestionado.</w:t>
      </w:r>
      <w:r w:rsidRPr="00BD3A05">
        <w:rPr>
          <w:rFonts w:ascii="Arial" w:eastAsia="Times New Roman" w:hAnsi="Arial" w:cs="Arial"/>
          <w:color w:val="333333"/>
          <w:sz w:val="18"/>
          <w:szCs w:val="18"/>
          <w:lang w:eastAsia="es-AR"/>
        </w:rPr>
        <w:br/>
        <w:t>La contabilidad, obligada o voluntaria, prueba en favor de quien la lleva, cuando en litigio contra otro sujeto que tiene contabilidad, obligada o voluntaria, éste no presenta registros contrarios incorporados en una contabilidad regular.</w:t>
      </w:r>
      <w:r w:rsidRPr="00BD3A05">
        <w:rPr>
          <w:rFonts w:ascii="Arial" w:eastAsia="Times New Roman" w:hAnsi="Arial" w:cs="Arial"/>
          <w:color w:val="333333"/>
          <w:sz w:val="18"/>
          <w:szCs w:val="18"/>
          <w:lang w:eastAsia="es-AR"/>
        </w:rPr>
        <w:br/>
        <w:t>Sin embargo, el juez tiene en tal caso la facultad de apreciar esa prueba, y de exigir, si lo considera necesario, otra supletoria.</w:t>
      </w:r>
      <w:r w:rsidRPr="00BD3A05">
        <w:rPr>
          <w:rFonts w:ascii="Arial" w:eastAsia="Times New Roman" w:hAnsi="Arial" w:cs="Arial"/>
          <w:color w:val="333333"/>
          <w:sz w:val="18"/>
          <w:szCs w:val="18"/>
          <w:lang w:eastAsia="es-AR"/>
        </w:rPr>
        <w:br/>
        <w:t>Cuando resulta prueba contradictoria de los registros de las partes que litigan, y unos y otros se hallan con todas las formalidades necesarias y sin vicio alguno, el juez debe prescindir de este medio de prueba y proceder por los méritos de las demás probanzas que se presentan.</w:t>
      </w:r>
      <w:r w:rsidRPr="00BD3A05">
        <w:rPr>
          <w:rFonts w:ascii="Arial" w:eastAsia="Times New Roman" w:hAnsi="Arial" w:cs="Arial"/>
          <w:color w:val="333333"/>
          <w:sz w:val="18"/>
          <w:szCs w:val="18"/>
          <w:lang w:eastAsia="es-AR"/>
        </w:rPr>
        <w:br/>
        <w:t>Si se trata de litigio contra quien no está obligado a llevar contabilidad, ni la lleva voluntariamente, ésta sólo sirve como principio de prueba de acuerdo con las circunstancias del caso.</w:t>
      </w:r>
      <w:r w:rsidRPr="00BD3A05">
        <w:rPr>
          <w:rFonts w:ascii="Arial" w:eastAsia="Times New Roman" w:hAnsi="Arial" w:cs="Arial"/>
          <w:color w:val="333333"/>
          <w:sz w:val="18"/>
          <w:szCs w:val="18"/>
          <w:lang w:eastAsia="es-AR"/>
        </w:rPr>
        <w:br/>
        <w:t>La prueba que resulta de la contabilidad es indivisible.</w:t>
      </w:r>
    </w:p>
    <w:p w:rsidR="00BC5C08" w:rsidRPr="00BD3A05" w:rsidRDefault="00BC5C08"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331.- Investigaciones. Excepto los supuestos previstos en leyes especiales, ninguna autoridad, bajo pretexto alguno, puede hacer pesquisas de oficio para inquirir si las personas llevan o no registros arreglados a derecho.</w:t>
      </w:r>
      <w:r w:rsidRPr="00BD3A05">
        <w:rPr>
          <w:rFonts w:ascii="Arial" w:eastAsia="Times New Roman" w:hAnsi="Arial" w:cs="Arial"/>
          <w:color w:val="333333"/>
          <w:sz w:val="18"/>
          <w:szCs w:val="18"/>
          <w:lang w:eastAsia="es-AR"/>
        </w:rPr>
        <w:br/>
        <w:t>La prueba sobre la contabilidad debe realizarse en el lugar previsto en el artículo 325, aun cuando esté fuera de la competencia territorial del juez que la ordena.</w:t>
      </w:r>
      <w:r w:rsidRPr="00BD3A05">
        <w:rPr>
          <w:rFonts w:ascii="Arial" w:eastAsia="Times New Roman" w:hAnsi="Arial" w:cs="Arial"/>
          <w:color w:val="333333"/>
          <w:sz w:val="18"/>
          <w:szCs w:val="18"/>
          <w:lang w:eastAsia="es-AR"/>
        </w:rPr>
        <w:br/>
        <w:t>La exhibición general de registros o libros contables sólo puede decretarse a instancia de parte en los juicios de sucesión, todo tipo de comunión, contrato asociativo o sociedad, administración por cuenta ajena y en caso de liquidación, concurso o quiebra. Fuera de estos casos únicamente puede requerirse la exhibición de registros o libros en cuanto tenga relación con la cuestión controvertida de que se trata, así como para establecer si el sistema contable del obligado cumple con las formas y condiciones establecidas en los artículos 323, 324 y 325.</w:t>
      </w:r>
    </w:p>
    <w:p w:rsidR="00B07699" w:rsidRDefault="00B07699" w:rsidP="001430BB">
      <w:pPr>
        <w:pStyle w:val="NormalWeb"/>
        <w:spacing w:before="0" w:after="0"/>
        <w:jc w:val="center"/>
        <w:rPr>
          <w:rFonts w:ascii="Arial" w:hAnsi="Arial" w:cs="Arial"/>
          <w:sz w:val="18"/>
          <w:szCs w:val="18"/>
        </w:rPr>
      </w:pPr>
    </w:p>
    <w:p w:rsidR="001430BB" w:rsidRPr="001430BB" w:rsidRDefault="001430BB" w:rsidP="001430BB">
      <w:pPr>
        <w:spacing w:after="0" w:line="240" w:lineRule="auto"/>
        <w:jc w:val="center"/>
        <w:rPr>
          <w:rFonts w:ascii="Arial" w:eastAsia="Times New Roman" w:hAnsi="Arial" w:cs="Arial"/>
          <w:color w:val="333333"/>
          <w:sz w:val="28"/>
          <w:szCs w:val="28"/>
          <w:lang w:eastAsia="es-AR"/>
        </w:rPr>
      </w:pPr>
      <w:r w:rsidRPr="001430BB">
        <w:rPr>
          <w:rFonts w:ascii="Arial" w:eastAsia="Times New Roman" w:hAnsi="Arial" w:cs="Arial"/>
          <w:b/>
          <w:bCs/>
          <w:color w:val="333333"/>
          <w:sz w:val="18"/>
          <w:szCs w:val="18"/>
          <w:lang w:eastAsia="es-AR"/>
        </w:rPr>
        <w:t>TITULO II -</w:t>
      </w:r>
      <w:r w:rsidRPr="001430BB">
        <w:rPr>
          <w:rFonts w:ascii="Arial" w:eastAsia="Times New Roman" w:hAnsi="Arial" w:cs="Arial"/>
          <w:b/>
          <w:bCs/>
          <w:color w:val="333333"/>
          <w:sz w:val="28"/>
          <w:szCs w:val="28"/>
          <w:lang w:eastAsia="es-AR"/>
        </w:rPr>
        <w:t xml:space="preserve"> </w:t>
      </w:r>
      <w:r w:rsidRPr="001430BB">
        <w:rPr>
          <w:rFonts w:ascii="Arial" w:eastAsia="Times New Roman" w:hAnsi="Arial" w:cs="Arial"/>
          <w:b/>
          <w:bCs/>
          <w:color w:val="333333"/>
          <w:sz w:val="24"/>
          <w:szCs w:val="24"/>
          <w:lang w:eastAsia="es-AR"/>
        </w:rPr>
        <w:t>Persona jurídica</w:t>
      </w:r>
    </w:p>
    <w:p w:rsidR="001430BB" w:rsidRPr="001430BB" w:rsidRDefault="001430BB" w:rsidP="001430BB">
      <w:pPr>
        <w:spacing w:after="0" w:line="240" w:lineRule="auto"/>
        <w:jc w:val="center"/>
        <w:rPr>
          <w:rFonts w:ascii="Arial" w:eastAsia="Times New Roman" w:hAnsi="Arial" w:cs="Arial"/>
          <w:color w:val="333333"/>
          <w:sz w:val="18"/>
          <w:szCs w:val="18"/>
          <w:lang w:eastAsia="es-AR"/>
        </w:rPr>
      </w:pPr>
      <w:r w:rsidRPr="001430BB">
        <w:rPr>
          <w:rFonts w:ascii="Arial" w:eastAsia="Times New Roman" w:hAnsi="Arial" w:cs="Arial"/>
          <w:b/>
          <w:bCs/>
          <w:color w:val="333333"/>
          <w:sz w:val="18"/>
          <w:szCs w:val="18"/>
          <w:lang w:eastAsia="es-AR"/>
        </w:rPr>
        <w:t>CAPITULO 1 - Parte general</w:t>
      </w:r>
    </w:p>
    <w:p w:rsidR="001430BB" w:rsidRPr="001430BB" w:rsidRDefault="001430BB" w:rsidP="001430BB">
      <w:pPr>
        <w:spacing w:after="0" w:line="240" w:lineRule="auto"/>
        <w:jc w:val="center"/>
        <w:rPr>
          <w:rFonts w:ascii="Arial" w:eastAsia="Times New Roman" w:hAnsi="Arial" w:cs="Arial"/>
          <w:color w:val="333333"/>
          <w:sz w:val="28"/>
          <w:szCs w:val="28"/>
          <w:lang w:eastAsia="es-AR"/>
        </w:rPr>
      </w:pPr>
      <w:r w:rsidRPr="001430BB">
        <w:rPr>
          <w:rFonts w:ascii="Arial" w:eastAsia="Times New Roman" w:hAnsi="Arial" w:cs="Arial"/>
          <w:b/>
          <w:bCs/>
          <w:color w:val="333333"/>
          <w:sz w:val="18"/>
          <w:szCs w:val="18"/>
          <w:lang w:eastAsia="es-AR"/>
        </w:rPr>
        <w:t>SECCION 1ª -</w:t>
      </w:r>
      <w:r w:rsidRPr="001430BB">
        <w:rPr>
          <w:rFonts w:ascii="Arial" w:eastAsia="Times New Roman" w:hAnsi="Arial" w:cs="Arial"/>
          <w:b/>
          <w:bCs/>
          <w:color w:val="333333"/>
          <w:sz w:val="28"/>
          <w:szCs w:val="28"/>
          <w:lang w:eastAsia="es-AR"/>
        </w:rPr>
        <w:t xml:space="preserve"> </w:t>
      </w:r>
      <w:r w:rsidRPr="001430BB">
        <w:rPr>
          <w:rFonts w:ascii="Arial" w:eastAsia="Times New Roman" w:hAnsi="Arial" w:cs="Arial"/>
          <w:b/>
          <w:bCs/>
          <w:color w:val="333333"/>
          <w:sz w:val="24"/>
          <w:szCs w:val="24"/>
          <w:u w:val="single"/>
          <w:lang w:eastAsia="es-AR"/>
        </w:rPr>
        <w:t>Personalidad. Composición</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br/>
        <w:t>ARTICULO 141.- Definición. Son personas jurídicas todos los entes a los cuales el ordenamiento jurídico les confiere aptitud para adquirir derechos y contraer obligaciones para el cumplimiento de su objeto y los fines de su creación.</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142.- Comienzo de la existencia.</w:t>
      </w:r>
      <w:r w:rsidRPr="00BD3A05">
        <w:rPr>
          <w:rFonts w:ascii="Arial" w:eastAsia="Times New Roman" w:hAnsi="Arial" w:cs="Arial"/>
          <w:color w:val="333333"/>
          <w:sz w:val="18"/>
          <w:szCs w:val="18"/>
          <w:lang w:eastAsia="es-AR"/>
        </w:rPr>
        <w:br/>
        <w:t>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143.- Personalidad diferenciada.</w:t>
      </w:r>
      <w:r w:rsidRPr="00BD3A05">
        <w:rPr>
          <w:rFonts w:ascii="Arial" w:eastAsia="Times New Roman" w:hAnsi="Arial" w:cs="Arial"/>
          <w:color w:val="333333"/>
          <w:sz w:val="18"/>
          <w:szCs w:val="18"/>
          <w:lang w:eastAsia="es-AR"/>
        </w:rPr>
        <w:br/>
        <w:t>La persona jurídica tiene una personalidad distinta de la de sus miembros.</w:t>
      </w:r>
      <w:r w:rsidRPr="00BD3A05">
        <w:rPr>
          <w:rFonts w:ascii="Arial" w:eastAsia="Times New Roman" w:hAnsi="Arial" w:cs="Arial"/>
          <w:color w:val="333333"/>
          <w:sz w:val="18"/>
          <w:szCs w:val="18"/>
          <w:lang w:eastAsia="es-AR"/>
        </w:rPr>
        <w:br/>
        <w:t>Los miembros no responden por las obligaciones de la persona jurídica, excepto en los supuestos que expresamente se prevén en este Título y lo que disponga la ley especial.</w:t>
      </w:r>
    </w:p>
    <w:p w:rsidR="001430BB" w:rsidRDefault="001430BB" w:rsidP="001430BB">
      <w:pPr>
        <w:spacing w:after="0" w:line="240" w:lineRule="auto"/>
        <w:rPr>
          <w:rFonts w:ascii="Arial" w:eastAsia="Times New Roman" w:hAnsi="Arial" w:cs="Arial"/>
          <w:b/>
          <w:bCs/>
          <w:color w:val="333333"/>
          <w:sz w:val="18"/>
          <w:szCs w:val="18"/>
          <w:lang w:eastAsia="es-AR"/>
        </w:rPr>
      </w:pP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b/>
          <w:bCs/>
          <w:color w:val="333333"/>
          <w:sz w:val="18"/>
          <w:szCs w:val="18"/>
          <w:lang w:eastAsia="es-AR"/>
        </w:rPr>
        <w:t>SECCION 2ª - Clasificación</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145.- Clases. Las personas jurídicas son públicas o privadas.</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146.- Personas jurídicas públicas.</w:t>
      </w:r>
      <w:r w:rsidRPr="00BD3A05">
        <w:rPr>
          <w:rFonts w:ascii="Arial" w:eastAsia="Times New Roman" w:hAnsi="Arial" w:cs="Arial"/>
          <w:color w:val="333333"/>
          <w:sz w:val="18"/>
          <w:szCs w:val="18"/>
          <w:lang w:eastAsia="es-AR"/>
        </w:rPr>
        <w:br/>
        <w:t>Son personas jurídicas públicas:</w:t>
      </w:r>
      <w:r w:rsidRPr="00BD3A05">
        <w:rPr>
          <w:rFonts w:ascii="Arial" w:eastAsia="Times New Roman" w:hAnsi="Arial" w:cs="Arial"/>
          <w:color w:val="333333"/>
          <w:sz w:val="18"/>
          <w:szCs w:val="18"/>
          <w:lang w:eastAsia="es-AR"/>
        </w:rPr>
        <w:br/>
        <w:t>a) el Estado nacional, las Provincias, la Ciudad Autónoma de Buenos Aires, los municipios, las entidades autárquicas y las demás organizaciones constituidas en la República a las que el ordenamiento jurídico atribuya ese carácter;</w:t>
      </w:r>
      <w:r w:rsidRPr="00BD3A05">
        <w:rPr>
          <w:rFonts w:ascii="Arial" w:eastAsia="Times New Roman" w:hAnsi="Arial" w:cs="Arial"/>
          <w:color w:val="333333"/>
          <w:sz w:val="18"/>
          <w:szCs w:val="18"/>
          <w:lang w:eastAsia="es-AR"/>
        </w:rPr>
        <w:br/>
        <w:t>b) los Estados extranjeros, las organizaciones a las que el derecho internacional público reconozca personalidad jurídica y toda otra persona jurídica constituida en el extranjero cuyo carácter público resulte de su derecho aplicable;</w:t>
      </w:r>
      <w:r w:rsidRPr="00BD3A05">
        <w:rPr>
          <w:rFonts w:ascii="Arial" w:eastAsia="Times New Roman" w:hAnsi="Arial" w:cs="Arial"/>
          <w:color w:val="333333"/>
          <w:sz w:val="18"/>
          <w:szCs w:val="18"/>
          <w:lang w:eastAsia="es-AR"/>
        </w:rPr>
        <w:br/>
        <w:t>c) la Iglesia Católica.</w:t>
      </w:r>
    </w:p>
    <w:p w:rsidR="001430BB" w:rsidRPr="00BD3A05" w:rsidRDefault="001430BB" w:rsidP="001430BB">
      <w:pPr>
        <w:spacing w:after="0" w:line="240" w:lineRule="auto"/>
        <w:rPr>
          <w:rFonts w:ascii="Arial" w:eastAsia="Times New Roman" w:hAnsi="Arial" w:cs="Arial"/>
          <w:color w:val="333333"/>
          <w:sz w:val="18"/>
          <w:szCs w:val="18"/>
          <w:lang w:eastAsia="es-AR"/>
        </w:rPr>
      </w:pPr>
      <w:r w:rsidRPr="00BD3A05">
        <w:rPr>
          <w:rFonts w:ascii="Arial" w:eastAsia="Times New Roman" w:hAnsi="Arial" w:cs="Arial"/>
          <w:color w:val="333333"/>
          <w:sz w:val="18"/>
          <w:szCs w:val="18"/>
          <w:lang w:eastAsia="es-AR"/>
        </w:rPr>
        <w:t>ARTICULO 148.- Personas jurídicas privadas.</w:t>
      </w:r>
      <w:r w:rsidRPr="00BD3A05">
        <w:rPr>
          <w:rFonts w:ascii="Arial" w:eastAsia="Times New Roman" w:hAnsi="Arial" w:cs="Arial"/>
          <w:color w:val="333333"/>
          <w:sz w:val="18"/>
          <w:szCs w:val="18"/>
          <w:lang w:eastAsia="es-AR"/>
        </w:rPr>
        <w:br/>
        <w:t>Son personas jurídicas privadas:</w:t>
      </w:r>
      <w:r w:rsidRPr="00BD3A05">
        <w:rPr>
          <w:rFonts w:ascii="Arial" w:eastAsia="Times New Roman" w:hAnsi="Arial" w:cs="Arial"/>
          <w:color w:val="333333"/>
          <w:sz w:val="18"/>
          <w:szCs w:val="18"/>
          <w:lang w:eastAsia="es-AR"/>
        </w:rPr>
        <w:br/>
        <w:t>a) las sociedades;</w:t>
      </w:r>
      <w:r w:rsidRPr="00BD3A05">
        <w:rPr>
          <w:rFonts w:ascii="Arial" w:eastAsia="Times New Roman" w:hAnsi="Arial" w:cs="Arial"/>
          <w:color w:val="333333"/>
          <w:sz w:val="18"/>
          <w:szCs w:val="18"/>
          <w:lang w:eastAsia="es-AR"/>
        </w:rPr>
        <w:br/>
        <w:t>b) las asociaciones civiles;</w:t>
      </w:r>
      <w:r w:rsidRPr="00BD3A05">
        <w:rPr>
          <w:rFonts w:ascii="Arial" w:eastAsia="Times New Roman" w:hAnsi="Arial" w:cs="Arial"/>
          <w:color w:val="333333"/>
          <w:sz w:val="18"/>
          <w:szCs w:val="18"/>
          <w:lang w:eastAsia="es-AR"/>
        </w:rPr>
        <w:br/>
        <w:t>c) las simples asociaciones;</w:t>
      </w:r>
      <w:r w:rsidRPr="00BD3A05">
        <w:rPr>
          <w:rFonts w:ascii="Arial" w:eastAsia="Times New Roman" w:hAnsi="Arial" w:cs="Arial"/>
          <w:color w:val="333333"/>
          <w:sz w:val="18"/>
          <w:szCs w:val="18"/>
          <w:lang w:eastAsia="es-AR"/>
        </w:rPr>
        <w:br/>
        <w:t>d) las fundaciones;</w:t>
      </w:r>
      <w:r w:rsidRPr="00BD3A05">
        <w:rPr>
          <w:rFonts w:ascii="Arial" w:eastAsia="Times New Roman" w:hAnsi="Arial" w:cs="Arial"/>
          <w:color w:val="333333"/>
          <w:sz w:val="18"/>
          <w:szCs w:val="18"/>
          <w:lang w:eastAsia="es-AR"/>
        </w:rPr>
        <w:br/>
        <w:t>e) las iglesias, confesiones, comunidades o entidades religiosas;</w:t>
      </w:r>
      <w:r w:rsidRPr="00BD3A05">
        <w:rPr>
          <w:rFonts w:ascii="Arial" w:eastAsia="Times New Roman" w:hAnsi="Arial" w:cs="Arial"/>
          <w:color w:val="333333"/>
          <w:sz w:val="18"/>
          <w:szCs w:val="18"/>
          <w:lang w:eastAsia="es-AR"/>
        </w:rPr>
        <w:br/>
        <w:t>f) las mutuales;</w:t>
      </w:r>
      <w:r w:rsidRPr="00BD3A05">
        <w:rPr>
          <w:rFonts w:ascii="Arial" w:eastAsia="Times New Roman" w:hAnsi="Arial" w:cs="Arial"/>
          <w:color w:val="333333"/>
          <w:sz w:val="18"/>
          <w:szCs w:val="18"/>
          <w:lang w:eastAsia="es-AR"/>
        </w:rPr>
        <w:br/>
        <w:t>g) las cooperativas;</w:t>
      </w:r>
      <w:r w:rsidRPr="00BD3A05">
        <w:rPr>
          <w:rFonts w:ascii="Arial" w:eastAsia="Times New Roman" w:hAnsi="Arial" w:cs="Arial"/>
          <w:color w:val="333333"/>
          <w:sz w:val="18"/>
          <w:szCs w:val="18"/>
          <w:lang w:eastAsia="es-AR"/>
        </w:rPr>
        <w:br/>
        <w:t>h) el consorcio de propiedad horizontal;</w:t>
      </w:r>
      <w:r w:rsidRPr="00BD3A05">
        <w:rPr>
          <w:rFonts w:ascii="Arial" w:eastAsia="Times New Roman" w:hAnsi="Arial" w:cs="Arial"/>
          <w:color w:val="333333"/>
          <w:sz w:val="18"/>
          <w:szCs w:val="18"/>
          <w:lang w:eastAsia="es-AR"/>
        </w:rPr>
        <w:br/>
        <w:t>i) toda otra contemplada en disposiciones de este Código o en otras leyes y cuyo carácter de tal se establece o resulta de su finalidad y normas de funcionamiento.</w:t>
      </w:r>
    </w:p>
    <w:p w:rsidR="001430BB" w:rsidRDefault="001430BB" w:rsidP="001430BB">
      <w:pPr>
        <w:pStyle w:val="NormalWeb"/>
        <w:spacing w:before="0" w:after="0"/>
        <w:jc w:val="center"/>
        <w:rPr>
          <w:rFonts w:ascii="Arial" w:hAnsi="Arial" w:cs="Arial"/>
          <w:sz w:val="18"/>
          <w:szCs w:val="18"/>
        </w:rPr>
      </w:pPr>
    </w:p>
    <w:sectPr w:rsidR="001430BB" w:rsidSect="00226F10">
      <w:pgSz w:w="11907" w:h="16840" w:code="9"/>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08"/>
    <w:rsid w:val="00093C6A"/>
    <w:rsid w:val="000E06A1"/>
    <w:rsid w:val="00103034"/>
    <w:rsid w:val="001430BB"/>
    <w:rsid w:val="00153BD6"/>
    <w:rsid w:val="00226F10"/>
    <w:rsid w:val="003C4856"/>
    <w:rsid w:val="004F60DE"/>
    <w:rsid w:val="00601642"/>
    <w:rsid w:val="00811B8B"/>
    <w:rsid w:val="008E3128"/>
    <w:rsid w:val="00A85F8E"/>
    <w:rsid w:val="00B07699"/>
    <w:rsid w:val="00B67E1E"/>
    <w:rsid w:val="00BA3EB4"/>
    <w:rsid w:val="00BC5C08"/>
    <w:rsid w:val="00BE04FB"/>
    <w:rsid w:val="00C94AC3"/>
    <w:rsid w:val="00ED7455"/>
    <w:rsid w:val="00FE0A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7699"/>
    <w:pPr>
      <w:spacing w:before="169" w:after="339" w:line="240" w:lineRule="auto"/>
      <w:ind w:left="678" w:right="678"/>
    </w:pPr>
    <w:rPr>
      <w:rFonts w:ascii="Times New Roman" w:eastAsia="Times New Roman" w:hAnsi="Times New Roman" w:cs="Times New Roman"/>
      <w:color w:val="00000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7699"/>
    <w:pPr>
      <w:spacing w:before="169" w:after="339" w:line="240" w:lineRule="auto"/>
      <w:ind w:left="678" w:right="678"/>
    </w:pPr>
    <w:rPr>
      <w:rFonts w:ascii="Times New Roman" w:eastAsia="Times New Roman" w:hAnsi="Times New Roman" w:cs="Times New Roman"/>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Banco Ciudad</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bcba</dc:creator>
  <cp:lastModifiedBy>Academica</cp:lastModifiedBy>
  <cp:revision>2</cp:revision>
  <cp:lastPrinted>2015-08-18T18:59:00Z</cp:lastPrinted>
  <dcterms:created xsi:type="dcterms:W3CDTF">2017-10-09T13:55:00Z</dcterms:created>
  <dcterms:modified xsi:type="dcterms:W3CDTF">2017-10-09T13:55:00Z</dcterms:modified>
</cp:coreProperties>
</file>